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24" w:rsidRPr="00AF3132" w:rsidRDefault="00C62AA6" w:rsidP="00AC15D2">
      <w:pPr>
        <w:jc w:val="center"/>
        <w:rPr>
          <w:b/>
          <w:sz w:val="28"/>
          <w:szCs w:val="28"/>
        </w:rPr>
      </w:pPr>
      <w:r>
        <w:rPr>
          <w:b/>
          <w:sz w:val="28"/>
          <w:szCs w:val="28"/>
        </w:rPr>
        <w:t>DRUSKININKŲ</w:t>
      </w:r>
      <w:r w:rsidR="00993C24" w:rsidRPr="00AF3132">
        <w:rPr>
          <w:b/>
          <w:sz w:val="28"/>
          <w:szCs w:val="28"/>
        </w:rPr>
        <w:t xml:space="preserve"> SAVIVALDYBĖS ADMINISTRACIJA</w:t>
      </w:r>
    </w:p>
    <w:p w:rsidR="00993C24" w:rsidRPr="00AF3132" w:rsidRDefault="00993C24" w:rsidP="00AC15D2">
      <w:pPr>
        <w:jc w:val="center"/>
      </w:pPr>
    </w:p>
    <w:p w:rsidR="00993C24" w:rsidRDefault="00AC15D2" w:rsidP="00AC15D2">
      <w:pPr>
        <w:jc w:val="center"/>
        <w:rPr>
          <w:b/>
        </w:rPr>
      </w:pPr>
      <w:r>
        <w:rPr>
          <w:b/>
        </w:rPr>
        <w:t xml:space="preserve">ADMINISTRACINĖS PASLAUGOS TEIKIMO </w:t>
      </w:r>
      <w:r w:rsidR="009A3B70">
        <w:rPr>
          <w:b/>
        </w:rPr>
        <w:t>KAINORAŠTIS</w:t>
      </w:r>
    </w:p>
    <w:p w:rsidR="00AC15D2" w:rsidRPr="00AF3132" w:rsidRDefault="00AC15D2" w:rsidP="00AC15D2">
      <w:pPr>
        <w:jc w:val="center"/>
      </w:pPr>
    </w:p>
    <w:tbl>
      <w:tblPr>
        <w:tblW w:w="9214" w:type="dxa"/>
        <w:tblInd w:w="-5" w:type="dxa"/>
        <w:tblLayout w:type="fixed"/>
        <w:tblLook w:val="0000" w:firstRow="0" w:lastRow="0" w:firstColumn="0" w:lastColumn="0" w:noHBand="0" w:noVBand="0"/>
      </w:tblPr>
      <w:tblGrid>
        <w:gridCol w:w="3828"/>
        <w:gridCol w:w="5386"/>
      </w:tblGrid>
      <w:tr w:rsidR="00AC15D2" w:rsidTr="00C1238A">
        <w:tc>
          <w:tcPr>
            <w:tcW w:w="3828" w:type="dxa"/>
            <w:tcBorders>
              <w:top w:val="single" w:sz="4" w:space="0" w:color="000000"/>
              <w:left w:val="single" w:sz="4" w:space="0" w:color="000000"/>
              <w:bottom w:val="single" w:sz="4" w:space="0" w:color="000000"/>
            </w:tcBorders>
            <w:shd w:val="clear" w:color="auto" w:fill="auto"/>
          </w:tcPr>
          <w:p w:rsidR="00AC15D2" w:rsidRPr="00C46D4D" w:rsidRDefault="009A3B70" w:rsidP="009A3B70">
            <w:pPr>
              <w:pStyle w:val="Lentelinis"/>
              <w:spacing w:before="120" w:after="120" w:line="240" w:lineRule="auto"/>
              <w:rPr>
                <w:rFonts w:ascii="Times New Roman" w:hAnsi="Times New Roman"/>
                <w:sz w:val="24"/>
                <w:szCs w:val="24"/>
              </w:rPr>
            </w:pPr>
            <w:r w:rsidRPr="00C46D4D">
              <w:rPr>
                <w:rFonts w:ascii="Times New Roman" w:eastAsia="Calibri" w:hAnsi="Times New Roman"/>
                <w:sz w:val="24"/>
                <w:szCs w:val="24"/>
                <w:lang w:val="lt-LT" w:eastAsia="en-US"/>
              </w:rPr>
              <w:t>Paslaugos p</w:t>
            </w:r>
            <w:r w:rsidR="00AC15D2" w:rsidRPr="00C46D4D">
              <w:rPr>
                <w:rFonts w:ascii="Times New Roman" w:eastAsia="Calibri" w:hAnsi="Times New Roman"/>
                <w:sz w:val="24"/>
                <w:szCs w:val="24"/>
                <w:lang w:val="lt-LT" w:eastAsia="en-US"/>
              </w:rPr>
              <w:t xml:space="preserve">avadinimas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44E7D" w:rsidRPr="00C46D4D" w:rsidRDefault="00AB2035" w:rsidP="00C62AA6">
            <w:pPr>
              <w:jc w:val="both"/>
            </w:pPr>
            <w:r w:rsidRPr="00C46D4D">
              <w:t>Leidimo prekiauti ir (ar) teikti paslaugas viešosiose vietose  išdavimas, dublikato išdavimas, papildymas, patikslinimas, galiojimo sustabdymas, galiojimo sustabdymo panaikinimas arba galiojimo panaikinimas</w:t>
            </w:r>
          </w:p>
        </w:tc>
      </w:tr>
      <w:tr w:rsidR="00AC15D2" w:rsidTr="00C1238A">
        <w:tc>
          <w:tcPr>
            <w:tcW w:w="3828" w:type="dxa"/>
            <w:tcBorders>
              <w:top w:val="single" w:sz="4" w:space="0" w:color="000000"/>
              <w:left w:val="single" w:sz="4" w:space="0" w:color="000000"/>
              <w:bottom w:val="single" w:sz="4" w:space="0" w:color="auto"/>
            </w:tcBorders>
            <w:shd w:val="clear" w:color="auto" w:fill="auto"/>
          </w:tcPr>
          <w:p w:rsidR="00AC15D2" w:rsidRPr="009E4151" w:rsidRDefault="00AC15D2" w:rsidP="00872FA8">
            <w:pPr>
              <w:rPr>
                <w:b/>
              </w:rPr>
            </w:pPr>
          </w:p>
        </w:tc>
        <w:tc>
          <w:tcPr>
            <w:tcW w:w="5386" w:type="dxa"/>
            <w:tcBorders>
              <w:top w:val="single" w:sz="4" w:space="0" w:color="000000"/>
              <w:left w:val="single" w:sz="4" w:space="0" w:color="000000"/>
              <w:bottom w:val="single" w:sz="4" w:space="0" w:color="auto"/>
              <w:right w:val="single" w:sz="4" w:space="0" w:color="000000"/>
            </w:tcBorders>
            <w:shd w:val="clear" w:color="auto" w:fill="auto"/>
          </w:tcPr>
          <w:p w:rsidR="00AC15D2" w:rsidRPr="009E4151" w:rsidRDefault="0008335F" w:rsidP="0008335F">
            <w:pPr>
              <w:widowControl w:val="0"/>
              <w:tabs>
                <w:tab w:val="left" w:pos="720"/>
              </w:tabs>
              <w:spacing w:line="240" w:lineRule="atLeast"/>
              <w:jc w:val="both"/>
              <w:rPr>
                <w:b/>
              </w:rPr>
            </w:pPr>
            <w:r w:rsidRPr="0008335F">
              <w:rPr>
                <w:b/>
              </w:rPr>
              <w:t>L</w:t>
            </w:r>
            <w:r w:rsidR="00C46D4D" w:rsidRPr="0008335F">
              <w:rPr>
                <w:b/>
              </w:rPr>
              <w:t xml:space="preserve">eidimo </w:t>
            </w:r>
            <w:r w:rsidRPr="0008335F">
              <w:rPr>
                <w:b/>
              </w:rPr>
              <w:t xml:space="preserve">išdavimas </w:t>
            </w:r>
            <w:r>
              <w:rPr>
                <w:b/>
              </w:rPr>
              <w:t>- k</w:t>
            </w:r>
            <w:r w:rsidR="00C46D4D" w:rsidRPr="0008335F">
              <w:rPr>
                <w:b/>
              </w:rPr>
              <w:t>aina</w:t>
            </w:r>
            <w:r w:rsidR="00AB2035" w:rsidRPr="00C46D4D">
              <w:rPr>
                <w:b/>
              </w:rPr>
              <w:t>, Eur</w:t>
            </w:r>
          </w:p>
        </w:tc>
      </w:tr>
      <w:tr w:rsidR="00C1238A" w:rsidTr="00C1238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tbl>
            <w:tblPr>
              <w:tblW w:w="9101" w:type="dxa"/>
              <w:tblLayout w:type="fixed"/>
              <w:tblLook w:val="0000" w:firstRow="0" w:lastRow="0" w:firstColumn="0" w:lastColumn="0" w:noHBand="0" w:noVBand="0"/>
            </w:tblPr>
            <w:tblGrid>
              <w:gridCol w:w="573"/>
              <w:gridCol w:w="2716"/>
              <w:gridCol w:w="1418"/>
              <w:gridCol w:w="992"/>
              <w:gridCol w:w="1418"/>
              <w:gridCol w:w="1134"/>
              <w:gridCol w:w="850"/>
            </w:tblGrid>
            <w:tr w:rsidR="00E414BA" w:rsidTr="00E414BA">
              <w:trPr>
                <w:cantSplit/>
                <w:trHeight w:val="428"/>
              </w:trPr>
              <w:tc>
                <w:tcPr>
                  <w:tcW w:w="315" w:type="pct"/>
                  <w:vMerge w:val="restart"/>
                  <w:tcBorders>
                    <w:top w:val="single" w:sz="4" w:space="0" w:color="auto"/>
                    <w:left w:val="single" w:sz="4" w:space="0" w:color="auto"/>
                    <w:bottom w:val="single" w:sz="4" w:space="0" w:color="auto"/>
                    <w:right w:val="single" w:sz="4" w:space="0" w:color="auto"/>
                  </w:tcBorders>
                  <w:vAlign w:val="center"/>
                </w:tcPr>
                <w:p w:rsidR="00E414BA" w:rsidRDefault="00E414BA" w:rsidP="00E414BA">
                  <w:pPr>
                    <w:suppressAutoHyphens/>
                    <w:jc w:val="center"/>
                    <w:rPr>
                      <w:b/>
                      <w:sz w:val="20"/>
                      <w:lang w:eastAsia="ar-SA"/>
                    </w:rPr>
                  </w:pPr>
                  <w:r>
                    <w:rPr>
                      <w:b/>
                      <w:sz w:val="20"/>
                      <w:lang w:eastAsia="ar-SA"/>
                    </w:rPr>
                    <w:t>Eil.</w:t>
                  </w:r>
                </w:p>
                <w:p w:rsidR="00E414BA" w:rsidRDefault="00E414BA" w:rsidP="00E414BA">
                  <w:pPr>
                    <w:suppressAutoHyphens/>
                    <w:jc w:val="center"/>
                    <w:rPr>
                      <w:b/>
                      <w:sz w:val="20"/>
                      <w:lang w:eastAsia="ar-SA"/>
                    </w:rPr>
                  </w:pPr>
                  <w:r>
                    <w:rPr>
                      <w:b/>
                      <w:sz w:val="20"/>
                      <w:lang w:eastAsia="ar-SA"/>
                    </w:rPr>
                    <w:t>Nr.</w:t>
                  </w:r>
                </w:p>
              </w:tc>
              <w:tc>
                <w:tcPr>
                  <w:tcW w:w="1492" w:type="pct"/>
                  <w:vMerge w:val="restart"/>
                  <w:tcBorders>
                    <w:top w:val="single" w:sz="4" w:space="0" w:color="auto"/>
                    <w:left w:val="single" w:sz="4" w:space="0" w:color="auto"/>
                    <w:bottom w:val="single" w:sz="4" w:space="0" w:color="auto"/>
                    <w:right w:val="single" w:sz="4" w:space="0" w:color="auto"/>
                  </w:tcBorders>
                  <w:vAlign w:val="center"/>
                </w:tcPr>
                <w:p w:rsidR="00E414BA" w:rsidRDefault="00E414BA" w:rsidP="00E414BA">
                  <w:pPr>
                    <w:suppressAutoHyphens/>
                    <w:rPr>
                      <w:b/>
                      <w:sz w:val="20"/>
                      <w:lang w:eastAsia="ar-SA"/>
                    </w:rPr>
                  </w:pPr>
                  <w:r>
                    <w:rPr>
                      <w:b/>
                      <w:sz w:val="20"/>
                      <w:lang w:eastAsia="ar-SA"/>
                    </w:rPr>
                    <w:t>Rinkliavos objektas</w:t>
                  </w:r>
                </w:p>
              </w:tc>
              <w:tc>
                <w:tcPr>
                  <w:tcW w:w="3193" w:type="pct"/>
                  <w:gridSpan w:val="5"/>
                  <w:tcBorders>
                    <w:top w:val="single" w:sz="4" w:space="0" w:color="auto"/>
                    <w:left w:val="nil"/>
                    <w:bottom w:val="single" w:sz="4" w:space="0" w:color="auto"/>
                    <w:right w:val="single" w:sz="4" w:space="0" w:color="auto"/>
                  </w:tcBorders>
                </w:tcPr>
                <w:p w:rsidR="00E414BA" w:rsidRDefault="00E414BA" w:rsidP="00E414BA">
                  <w:pPr>
                    <w:suppressAutoHyphens/>
                    <w:jc w:val="center"/>
                    <w:rPr>
                      <w:b/>
                      <w:sz w:val="20"/>
                      <w:lang w:eastAsia="ar-SA"/>
                    </w:rPr>
                  </w:pPr>
                  <w:r>
                    <w:rPr>
                      <w:b/>
                      <w:sz w:val="20"/>
                      <w:lang w:eastAsia="ar-SA"/>
                    </w:rPr>
                    <w:t>Rinkliavos dydžiai (eurai)</w:t>
                  </w:r>
                  <w:r>
                    <w:rPr>
                      <w:b/>
                      <w:sz w:val="20"/>
                      <w:vertAlign w:val="superscript"/>
                      <w:lang w:eastAsia="ar-SA"/>
                    </w:rPr>
                    <w:footnoteReference w:id="1"/>
                  </w:r>
                </w:p>
              </w:tc>
            </w:tr>
            <w:tr w:rsidR="00E414BA" w:rsidTr="00E414BA">
              <w:trPr>
                <w:cantSplit/>
                <w:trHeight w:val="480"/>
              </w:trPr>
              <w:tc>
                <w:tcPr>
                  <w:tcW w:w="315" w:type="pct"/>
                  <w:vMerge/>
                  <w:tcBorders>
                    <w:top w:val="single" w:sz="4" w:space="0" w:color="auto"/>
                    <w:left w:val="single" w:sz="4" w:space="0" w:color="auto"/>
                    <w:bottom w:val="single" w:sz="4" w:space="0" w:color="auto"/>
                    <w:right w:val="single" w:sz="4" w:space="0" w:color="auto"/>
                  </w:tcBorders>
                  <w:vAlign w:val="center"/>
                </w:tcPr>
                <w:p w:rsidR="00E414BA" w:rsidRDefault="00E414BA" w:rsidP="00E414BA">
                  <w:pPr>
                    <w:suppressAutoHyphens/>
                    <w:rPr>
                      <w:bCs/>
                      <w:sz w:val="20"/>
                      <w:lang w:eastAsia="ar-SA"/>
                    </w:rPr>
                  </w:pPr>
                </w:p>
              </w:tc>
              <w:tc>
                <w:tcPr>
                  <w:tcW w:w="1492" w:type="pct"/>
                  <w:vMerge/>
                  <w:tcBorders>
                    <w:top w:val="single" w:sz="4" w:space="0" w:color="auto"/>
                    <w:left w:val="single" w:sz="4" w:space="0" w:color="auto"/>
                    <w:bottom w:val="single" w:sz="4" w:space="0" w:color="auto"/>
                    <w:right w:val="single" w:sz="4" w:space="0" w:color="auto"/>
                  </w:tcBorders>
                  <w:vAlign w:val="center"/>
                </w:tcPr>
                <w:p w:rsidR="00E414BA" w:rsidRDefault="00E414BA" w:rsidP="00E414BA">
                  <w:pPr>
                    <w:suppressAutoHyphens/>
                    <w:rPr>
                      <w:bCs/>
                      <w:sz w:val="20"/>
                      <w:lang w:eastAsia="ar-SA"/>
                    </w:rPr>
                  </w:pPr>
                </w:p>
              </w:tc>
              <w:tc>
                <w:tcPr>
                  <w:tcW w:w="779" w:type="pct"/>
                  <w:tcBorders>
                    <w:top w:val="single" w:sz="4" w:space="0" w:color="auto"/>
                    <w:left w:val="nil"/>
                    <w:bottom w:val="single" w:sz="4" w:space="0" w:color="auto"/>
                    <w:right w:val="single" w:sz="4" w:space="0" w:color="auto"/>
                  </w:tcBorders>
                  <w:shd w:val="clear" w:color="auto" w:fill="auto"/>
                  <w:vAlign w:val="center"/>
                </w:tcPr>
                <w:p w:rsidR="00E414BA" w:rsidRDefault="00E414BA" w:rsidP="00E414BA">
                  <w:pPr>
                    <w:suppressAutoHyphens/>
                    <w:jc w:val="center"/>
                    <w:rPr>
                      <w:b/>
                      <w:sz w:val="18"/>
                      <w:szCs w:val="18"/>
                      <w:lang w:eastAsia="ar-SA"/>
                    </w:rPr>
                  </w:pPr>
                  <w:r>
                    <w:rPr>
                      <w:b/>
                      <w:sz w:val="18"/>
                      <w:szCs w:val="18"/>
                      <w:lang w:eastAsia="ar-SA"/>
                    </w:rPr>
                    <w:t>Savaitgaliui (penktadienis - sekmadienis)</w:t>
                  </w:r>
                </w:p>
              </w:tc>
              <w:tc>
                <w:tcPr>
                  <w:tcW w:w="545" w:type="pct"/>
                  <w:tcBorders>
                    <w:top w:val="single" w:sz="4" w:space="0" w:color="auto"/>
                    <w:left w:val="nil"/>
                    <w:bottom w:val="single" w:sz="4" w:space="0" w:color="auto"/>
                    <w:right w:val="single" w:sz="4" w:space="0" w:color="auto"/>
                  </w:tcBorders>
                  <w:shd w:val="clear" w:color="auto" w:fill="auto"/>
                  <w:vAlign w:val="center"/>
                </w:tcPr>
                <w:p w:rsidR="00E414BA" w:rsidRDefault="00E414BA" w:rsidP="00E414BA">
                  <w:pPr>
                    <w:suppressAutoHyphens/>
                    <w:jc w:val="center"/>
                    <w:rPr>
                      <w:b/>
                      <w:sz w:val="18"/>
                      <w:szCs w:val="18"/>
                      <w:lang w:eastAsia="ar-SA"/>
                    </w:rPr>
                  </w:pPr>
                  <w:r>
                    <w:rPr>
                      <w:b/>
                      <w:sz w:val="18"/>
                      <w:szCs w:val="18"/>
                      <w:lang w:eastAsia="ar-SA"/>
                    </w:rPr>
                    <w:t>Mėnesiui</w:t>
                  </w:r>
                </w:p>
              </w:tc>
              <w:tc>
                <w:tcPr>
                  <w:tcW w:w="779" w:type="pct"/>
                  <w:tcBorders>
                    <w:top w:val="single" w:sz="4" w:space="0" w:color="auto"/>
                    <w:left w:val="nil"/>
                    <w:bottom w:val="single" w:sz="4" w:space="0" w:color="auto"/>
                    <w:right w:val="single" w:sz="4" w:space="0" w:color="auto"/>
                  </w:tcBorders>
                  <w:shd w:val="clear" w:color="auto" w:fill="auto"/>
                  <w:vAlign w:val="center"/>
                </w:tcPr>
                <w:p w:rsidR="00E414BA" w:rsidRDefault="00E414BA" w:rsidP="00E414BA">
                  <w:pPr>
                    <w:suppressAutoHyphens/>
                    <w:ind w:right="31" w:hanging="7"/>
                    <w:jc w:val="center"/>
                    <w:rPr>
                      <w:b/>
                      <w:sz w:val="18"/>
                      <w:szCs w:val="18"/>
                      <w:lang w:eastAsia="ar-SA"/>
                    </w:rPr>
                  </w:pPr>
                  <w:r>
                    <w:rPr>
                      <w:b/>
                      <w:sz w:val="18"/>
                      <w:szCs w:val="18"/>
                      <w:lang w:eastAsia="ar-SA"/>
                    </w:rPr>
                    <w:t>Sezonui nuo balandžio 1 d.</w:t>
                  </w:r>
                </w:p>
                <w:p w:rsidR="00E414BA" w:rsidRDefault="00E414BA" w:rsidP="00E414BA">
                  <w:pPr>
                    <w:suppressAutoHyphens/>
                    <w:ind w:right="31"/>
                    <w:jc w:val="center"/>
                    <w:rPr>
                      <w:b/>
                      <w:sz w:val="18"/>
                      <w:szCs w:val="18"/>
                      <w:lang w:eastAsia="ar-SA"/>
                    </w:rPr>
                  </w:pPr>
                  <w:r>
                    <w:rPr>
                      <w:b/>
                      <w:sz w:val="18"/>
                      <w:szCs w:val="18"/>
                      <w:lang w:eastAsia="ar-SA"/>
                    </w:rPr>
                    <w:t>iki spalio 31 d.</w:t>
                  </w:r>
                </w:p>
              </w:tc>
              <w:tc>
                <w:tcPr>
                  <w:tcW w:w="623" w:type="pct"/>
                  <w:tcBorders>
                    <w:top w:val="single" w:sz="4" w:space="0" w:color="auto"/>
                    <w:left w:val="nil"/>
                    <w:bottom w:val="single" w:sz="4" w:space="0" w:color="auto"/>
                    <w:right w:val="single" w:sz="4" w:space="0" w:color="auto"/>
                  </w:tcBorders>
                  <w:vAlign w:val="center"/>
                </w:tcPr>
                <w:p w:rsidR="00E414BA" w:rsidRDefault="00E414BA" w:rsidP="00E414BA">
                  <w:pPr>
                    <w:suppressAutoHyphens/>
                    <w:ind w:left="-200" w:right="-249" w:hanging="38"/>
                    <w:jc w:val="center"/>
                    <w:rPr>
                      <w:b/>
                      <w:sz w:val="18"/>
                      <w:szCs w:val="18"/>
                      <w:lang w:eastAsia="ar-SA"/>
                    </w:rPr>
                  </w:pPr>
                  <w:r>
                    <w:rPr>
                      <w:b/>
                      <w:sz w:val="18"/>
                      <w:szCs w:val="18"/>
                      <w:lang w:eastAsia="ar-SA"/>
                    </w:rPr>
                    <w:t>Sezonui nuo lapkričio 1 d</w:t>
                  </w:r>
                </w:p>
                <w:p w:rsidR="00E414BA" w:rsidRDefault="00E414BA" w:rsidP="00E414BA">
                  <w:pPr>
                    <w:suppressAutoHyphens/>
                    <w:ind w:left="-97" w:right="-249" w:hanging="141"/>
                    <w:jc w:val="center"/>
                    <w:rPr>
                      <w:b/>
                      <w:sz w:val="18"/>
                      <w:szCs w:val="18"/>
                      <w:lang w:eastAsia="ar-SA"/>
                    </w:rPr>
                  </w:pPr>
                  <w:r>
                    <w:rPr>
                      <w:b/>
                      <w:sz w:val="18"/>
                      <w:szCs w:val="18"/>
                      <w:lang w:eastAsia="ar-SA"/>
                    </w:rPr>
                    <w:t>iki kovo 31 d.</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414BA" w:rsidRDefault="00E414BA" w:rsidP="00E414BA">
                  <w:pPr>
                    <w:suppressAutoHyphens/>
                    <w:jc w:val="center"/>
                    <w:rPr>
                      <w:b/>
                      <w:sz w:val="18"/>
                      <w:szCs w:val="18"/>
                      <w:lang w:eastAsia="ar-SA"/>
                    </w:rPr>
                  </w:pPr>
                  <w:r>
                    <w:rPr>
                      <w:b/>
                      <w:sz w:val="18"/>
                      <w:szCs w:val="18"/>
                      <w:lang w:eastAsia="ar-SA"/>
                    </w:rPr>
                    <w:t>Metams</w:t>
                  </w:r>
                </w:p>
              </w:tc>
            </w:tr>
            <w:tr w:rsidR="00E414BA" w:rsidTr="00E414BA">
              <w:trPr>
                <w:trHeight w:val="437"/>
              </w:trPr>
              <w:tc>
                <w:tcPr>
                  <w:tcW w:w="5000" w:type="pct"/>
                  <w:gridSpan w:val="7"/>
                  <w:tcBorders>
                    <w:top w:val="nil"/>
                    <w:left w:val="single" w:sz="4" w:space="0" w:color="auto"/>
                    <w:bottom w:val="single" w:sz="4" w:space="0" w:color="auto"/>
                    <w:right w:val="single" w:sz="4" w:space="0" w:color="000000"/>
                  </w:tcBorders>
                  <w:noWrap/>
                  <w:vAlign w:val="center"/>
                </w:tcPr>
                <w:p w:rsidR="00E414BA" w:rsidRDefault="00E414BA" w:rsidP="00E414BA">
                  <w:pPr>
                    <w:suppressAutoHyphens/>
                    <w:rPr>
                      <w:b/>
                      <w:bCs/>
                      <w:sz w:val="22"/>
                      <w:szCs w:val="22"/>
                      <w:lang w:eastAsia="ar-SA"/>
                    </w:rPr>
                  </w:pPr>
                  <w:r>
                    <w:rPr>
                      <w:b/>
                      <w:sz w:val="22"/>
                      <w:szCs w:val="22"/>
                      <w:lang w:eastAsia="ar-SA"/>
                    </w:rPr>
                    <w:t>Prekyba Druskininkų savivaldybės viešosiose vietose:</w:t>
                  </w:r>
                </w:p>
              </w:tc>
            </w:tr>
            <w:tr w:rsidR="00E414BA" w:rsidTr="00E414BA">
              <w:trPr>
                <w:trHeight w:val="395"/>
              </w:trPr>
              <w:tc>
                <w:tcPr>
                  <w:tcW w:w="315" w:type="pct"/>
                  <w:tcBorders>
                    <w:top w:val="nil"/>
                    <w:left w:val="single" w:sz="4" w:space="0" w:color="auto"/>
                    <w:bottom w:val="single" w:sz="4" w:space="0" w:color="auto"/>
                    <w:right w:val="single" w:sz="4" w:space="0" w:color="auto"/>
                  </w:tcBorders>
                  <w:noWrap/>
                  <w:vAlign w:val="center"/>
                </w:tcPr>
                <w:p w:rsidR="00E414BA" w:rsidRDefault="00E414BA" w:rsidP="00E414BA">
                  <w:pPr>
                    <w:suppressAutoHyphens/>
                    <w:jc w:val="center"/>
                    <w:rPr>
                      <w:sz w:val="20"/>
                      <w:lang w:eastAsia="ar-SA"/>
                    </w:rPr>
                  </w:pPr>
                  <w:r>
                    <w:rPr>
                      <w:sz w:val="20"/>
                      <w:lang w:eastAsia="ar-SA"/>
                    </w:rPr>
                    <w:t>1.</w:t>
                  </w:r>
                </w:p>
              </w:tc>
              <w:tc>
                <w:tcPr>
                  <w:tcW w:w="1492" w:type="pct"/>
                  <w:tcBorders>
                    <w:top w:val="nil"/>
                    <w:left w:val="nil"/>
                    <w:bottom w:val="single" w:sz="4" w:space="0" w:color="auto"/>
                    <w:right w:val="single" w:sz="4" w:space="0" w:color="auto"/>
                  </w:tcBorders>
                  <w:vAlign w:val="center"/>
                </w:tcPr>
                <w:p w:rsidR="00E414BA" w:rsidRDefault="00E414BA" w:rsidP="00E414BA">
                  <w:pPr>
                    <w:suppressAutoHyphens/>
                    <w:ind w:right="-171"/>
                    <w:rPr>
                      <w:sz w:val="20"/>
                      <w:lang w:eastAsia="ar-SA"/>
                    </w:rPr>
                  </w:pPr>
                  <w:r>
                    <w:rPr>
                      <w:sz w:val="20"/>
                      <w:lang w:eastAsia="ar-SA"/>
                    </w:rPr>
                    <w:t>Lauko kavinėse (išplėstose aptarnavimo vietose prie stacionariųjų viešojo maitinimo vietų)</w:t>
                  </w:r>
                </w:p>
              </w:tc>
              <w:tc>
                <w:tcPr>
                  <w:tcW w:w="779" w:type="pct"/>
                  <w:tcBorders>
                    <w:top w:val="single" w:sz="4" w:space="0" w:color="auto"/>
                    <w:left w:val="nil"/>
                    <w:bottom w:val="single" w:sz="4" w:space="0" w:color="auto"/>
                    <w:right w:val="single" w:sz="4" w:space="0" w:color="auto"/>
                  </w:tcBorders>
                  <w:shd w:val="clear" w:color="auto" w:fill="auto"/>
                  <w:noWrap/>
                  <w:vAlign w:val="center"/>
                </w:tcPr>
                <w:p w:rsidR="00E414BA" w:rsidRDefault="00E414BA" w:rsidP="00E414BA">
                  <w:pPr>
                    <w:suppressAutoHyphens/>
                    <w:jc w:val="center"/>
                    <w:rPr>
                      <w:sz w:val="22"/>
                      <w:szCs w:val="22"/>
                      <w:lang w:eastAsia="ar-SA"/>
                    </w:rPr>
                  </w:pPr>
                  <w:r>
                    <w:rPr>
                      <w:sz w:val="22"/>
                      <w:szCs w:val="22"/>
                      <w:lang w:eastAsia="ar-SA"/>
                    </w:rPr>
                    <w:t>50</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E414BA" w:rsidRDefault="00E414BA" w:rsidP="00E414BA">
                  <w:pPr>
                    <w:suppressAutoHyphens/>
                    <w:jc w:val="center"/>
                    <w:rPr>
                      <w:sz w:val="22"/>
                      <w:szCs w:val="22"/>
                      <w:lang w:eastAsia="ar-SA"/>
                    </w:rPr>
                  </w:pPr>
                  <w:r>
                    <w:rPr>
                      <w:sz w:val="22"/>
                      <w:szCs w:val="22"/>
                      <w:lang w:eastAsia="ar-SA"/>
                    </w:rPr>
                    <w:t>100</w:t>
                  </w:r>
                </w:p>
              </w:tc>
              <w:tc>
                <w:tcPr>
                  <w:tcW w:w="779" w:type="pct"/>
                  <w:tcBorders>
                    <w:top w:val="single" w:sz="4" w:space="0" w:color="auto"/>
                    <w:left w:val="nil"/>
                    <w:bottom w:val="single" w:sz="4" w:space="0" w:color="auto"/>
                    <w:right w:val="single" w:sz="4" w:space="0" w:color="auto"/>
                  </w:tcBorders>
                  <w:shd w:val="clear" w:color="auto" w:fill="auto"/>
                  <w:noWrap/>
                  <w:vAlign w:val="center"/>
                </w:tcPr>
                <w:p w:rsidR="00E414BA" w:rsidRDefault="00E414BA" w:rsidP="00E414BA">
                  <w:pPr>
                    <w:suppressAutoHyphens/>
                    <w:jc w:val="center"/>
                    <w:rPr>
                      <w:sz w:val="22"/>
                      <w:szCs w:val="22"/>
                      <w:lang w:eastAsia="ar-SA"/>
                    </w:rPr>
                  </w:pPr>
                  <w:r>
                    <w:rPr>
                      <w:sz w:val="22"/>
                      <w:szCs w:val="22"/>
                      <w:lang w:eastAsia="ar-SA"/>
                    </w:rPr>
                    <w:t>300</w:t>
                  </w:r>
                </w:p>
              </w:tc>
              <w:tc>
                <w:tcPr>
                  <w:tcW w:w="623" w:type="pct"/>
                  <w:tcBorders>
                    <w:top w:val="single" w:sz="4" w:space="0" w:color="auto"/>
                    <w:left w:val="nil"/>
                    <w:bottom w:val="single" w:sz="4" w:space="0" w:color="auto"/>
                    <w:right w:val="single" w:sz="4" w:space="0" w:color="auto"/>
                  </w:tcBorders>
                  <w:vAlign w:val="center"/>
                </w:tcPr>
                <w:p w:rsidR="00E414BA" w:rsidRDefault="00E414BA" w:rsidP="00E414BA">
                  <w:pPr>
                    <w:suppressAutoHyphens/>
                    <w:ind w:right="-130"/>
                    <w:jc w:val="center"/>
                    <w:rPr>
                      <w:sz w:val="22"/>
                      <w:szCs w:val="22"/>
                      <w:lang w:eastAsia="ar-SA"/>
                    </w:rPr>
                  </w:pPr>
                  <w:r>
                    <w:rPr>
                      <w:sz w:val="22"/>
                      <w:szCs w:val="22"/>
                      <w:lang w:eastAsia="ar-SA"/>
                    </w:rPr>
                    <w:t>150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414BA" w:rsidRDefault="00E414BA" w:rsidP="00E414BA">
                  <w:pPr>
                    <w:suppressAutoHyphens/>
                    <w:ind w:right="-69"/>
                    <w:jc w:val="center"/>
                    <w:rPr>
                      <w:sz w:val="22"/>
                      <w:szCs w:val="22"/>
                      <w:lang w:eastAsia="ar-SA"/>
                    </w:rPr>
                  </w:pPr>
                  <w:r>
                    <w:rPr>
                      <w:sz w:val="22"/>
                      <w:szCs w:val="22"/>
                      <w:lang w:eastAsia="ar-SA"/>
                    </w:rPr>
                    <w:t>400</w:t>
                  </w:r>
                </w:p>
              </w:tc>
            </w:tr>
            <w:tr w:rsidR="00E414BA" w:rsidTr="00E414BA">
              <w:trPr>
                <w:trHeight w:val="371"/>
              </w:trPr>
              <w:tc>
                <w:tcPr>
                  <w:tcW w:w="315" w:type="pct"/>
                  <w:tcBorders>
                    <w:top w:val="nil"/>
                    <w:left w:val="single" w:sz="4" w:space="0" w:color="auto"/>
                    <w:bottom w:val="single" w:sz="4" w:space="0" w:color="auto"/>
                    <w:right w:val="single" w:sz="4" w:space="0" w:color="auto"/>
                  </w:tcBorders>
                  <w:noWrap/>
                  <w:vAlign w:val="center"/>
                </w:tcPr>
                <w:p w:rsidR="00E414BA" w:rsidRDefault="00E414BA" w:rsidP="00E414BA">
                  <w:pPr>
                    <w:suppressAutoHyphens/>
                    <w:jc w:val="center"/>
                    <w:rPr>
                      <w:sz w:val="20"/>
                      <w:lang w:eastAsia="ar-SA"/>
                    </w:rPr>
                  </w:pPr>
                  <w:r>
                    <w:rPr>
                      <w:sz w:val="20"/>
                      <w:lang w:eastAsia="ar-SA"/>
                    </w:rPr>
                    <w:t>2.</w:t>
                  </w:r>
                </w:p>
              </w:tc>
              <w:tc>
                <w:tcPr>
                  <w:tcW w:w="1492" w:type="pct"/>
                  <w:tcBorders>
                    <w:top w:val="nil"/>
                    <w:left w:val="nil"/>
                    <w:bottom w:val="single" w:sz="4" w:space="0" w:color="auto"/>
                    <w:right w:val="single" w:sz="4" w:space="0" w:color="auto"/>
                  </w:tcBorders>
                  <w:vAlign w:val="center"/>
                </w:tcPr>
                <w:p w:rsidR="00E414BA" w:rsidRDefault="00E414BA" w:rsidP="00E414BA">
                  <w:pPr>
                    <w:suppressAutoHyphens/>
                    <w:rPr>
                      <w:b/>
                      <w:sz w:val="20"/>
                      <w:lang w:eastAsia="ar-SA"/>
                    </w:rPr>
                  </w:pPr>
                  <w:r>
                    <w:rPr>
                      <w:sz w:val="20"/>
                      <w:lang w:eastAsia="ar-SA"/>
                    </w:rPr>
                    <w:t>Paviljonuose Druskininkų mieste</w:t>
                  </w:r>
                </w:p>
              </w:tc>
              <w:tc>
                <w:tcPr>
                  <w:tcW w:w="779" w:type="pct"/>
                  <w:tcBorders>
                    <w:top w:val="nil"/>
                    <w:left w:val="nil"/>
                    <w:bottom w:val="single" w:sz="4" w:space="0" w:color="auto"/>
                    <w:right w:val="single" w:sz="4" w:space="0" w:color="auto"/>
                  </w:tcBorders>
                  <w:shd w:val="clear" w:color="auto" w:fill="auto"/>
                  <w:noWrap/>
                  <w:vAlign w:val="center"/>
                </w:tcPr>
                <w:p w:rsidR="00E414BA" w:rsidRDefault="00E414BA" w:rsidP="00E414BA">
                  <w:pPr>
                    <w:suppressAutoHyphens/>
                    <w:jc w:val="center"/>
                    <w:rPr>
                      <w:sz w:val="22"/>
                      <w:szCs w:val="22"/>
                      <w:lang w:eastAsia="ar-SA"/>
                    </w:rPr>
                  </w:pPr>
                  <w:r>
                    <w:rPr>
                      <w:sz w:val="22"/>
                      <w:szCs w:val="22"/>
                      <w:lang w:eastAsia="ar-SA"/>
                    </w:rPr>
                    <w:t>50</w:t>
                  </w:r>
                </w:p>
              </w:tc>
              <w:tc>
                <w:tcPr>
                  <w:tcW w:w="545" w:type="pct"/>
                  <w:tcBorders>
                    <w:top w:val="nil"/>
                    <w:left w:val="nil"/>
                    <w:bottom w:val="single" w:sz="4" w:space="0" w:color="auto"/>
                    <w:right w:val="single" w:sz="4" w:space="0" w:color="auto"/>
                  </w:tcBorders>
                  <w:shd w:val="clear" w:color="auto" w:fill="auto"/>
                  <w:noWrap/>
                  <w:vAlign w:val="center"/>
                </w:tcPr>
                <w:p w:rsidR="00E414BA" w:rsidRDefault="00E414BA" w:rsidP="00E414BA">
                  <w:pPr>
                    <w:suppressAutoHyphens/>
                    <w:jc w:val="center"/>
                    <w:rPr>
                      <w:sz w:val="22"/>
                      <w:szCs w:val="22"/>
                      <w:lang w:eastAsia="ar-SA"/>
                    </w:rPr>
                  </w:pPr>
                  <w:r>
                    <w:rPr>
                      <w:sz w:val="22"/>
                      <w:szCs w:val="22"/>
                      <w:lang w:eastAsia="ar-SA"/>
                    </w:rPr>
                    <w:t>80</w:t>
                  </w:r>
                </w:p>
              </w:tc>
              <w:tc>
                <w:tcPr>
                  <w:tcW w:w="779" w:type="pct"/>
                  <w:tcBorders>
                    <w:top w:val="nil"/>
                    <w:left w:val="nil"/>
                    <w:bottom w:val="single" w:sz="4" w:space="0" w:color="auto"/>
                    <w:right w:val="single" w:sz="4" w:space="0" w:color="auto"/>
                  </w:tcBorders>
                  <w:shd w:val="clear" w:color="auto" w:fill="auto"/>
                  <w:noWrap/>
                  <w:vAlign w:val="center"/>
                </w:tcPr>
                <w:p w:rsidR="00E414BA" w:rsidRDefault="00E414BA" w:rsidP="00E414BA">
                  <w:pPr>
                    <w:suppressAutoHyphens/>
                    <w:jc w:val="center"/>
                    <w:rPr>
                      <w:sz w:val="22"/>
                      <w:szCs w:val="22"/>
                      <w:lang w:eastAsia="ar-SA"/>
                    </w:rPr>
                  </w:pPr>
                  <w:r>
                    <w:rPr>
                      <w:sz w:val="22"/>
                      <w:szCs w:val="22"/>
                      <w:lang w:eastAsia="ar-SA"/>
                    </w:rPr>
                    <w:t>150</w:t>
                  </w:r>
                </w:p>
              </w:tc>
              <w:tc>
                <w:tcPr>
                  <w:tcW w:w="623" w:type="pct"/>
                  <w:tcBorders>
                    <w:top w:val="single" w:sz="4" w:space="0" w:color="auto"/>
                    <w:left w:val="nil"/>
                    <w:bottom w:val="single" w:sz="4" w:space="0" w:color="auto"/>
                    <w:right w:val="single" w:sz="4" w:space="0" w:color="auto"/>
                  </w:tcBorders>
                  <w:vAlign w:val="center"/>
                </w:tcPr>
                <w:p w:rsidR="00E414BA" w:rsidRDefault="00E414BA" w:rsidP="00E414BA">
                  <w:pPr>
                    <w:suppressAutoHyphens/>
                    <w:jc w:val="center"/>
                    <w:rPr>
                      <w:sz w:val="22"/>
                      <w:szCs w:val="22"/>
                      <w:lang w:eastAsia="ar-SA"/>
                    </w:rPr>
                  </w:pPr>
                  <w:r>
                    <w:rPr>
                      <w:sz w:val="22"/>
                      <w:szCs w:val="22"/>
                      <w:lang w:eastAsia="ar-SA"/>
                    </w:rPr>
                    <w:t>120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250</w:t>
                  </w:r>
                </w:p>
              </w:tc>
            </w:tr>
            <w:tr w:rsidR="00E414BA" w:rsidTr="00E414BA">
              <w:trPr>
                <w:trHeight w:val="431"/>
              </w:trPr>
              <w:tc>
                <w:tcPr>
                  <w:tcW w:w="315" w:type="pct"/>
                  <w:tcBorders>
                    <w:top w:val="nil"/>
                    <w:left w:val="single" w:sz="4" w:space="0" w:color="auto"/>
                    <w:bottom w:val="single" w:sz="4" w:space="0" w:color="auto"/>
                    <w:right w:val="single" w:sz="4" w:space="0" w:color="auto"/>
                  </w:tcBorders>
                  <w:noWrap/>
                  <w:vAlign w:val="center"/>
                </w:tcPr>
                <w:p w:rsidR="00E414BA" w:rsidRDefault="00E414BA" w:rsidP="00E414BA">
                  <w:pPr>
                    <w:suppressAutoHyphens/>
                    <w:jc w:val="center"/>
                    <w:rPr>
                      <w:sz w:val="20"/>
                      <w:lang w:eastAsia="ar-SA"/>
                    </w:rPr>
                  </w:pPr>
                  <w:r>
                    <w:rPr>
                      <w:sz w:val="20"/>
                      <w:lang w:eastAsia="ar-SA"/>
                    </w:rPr>
                    <w:t>3.</w:t>
                  </w:r>
                </w:p>
              </w:tc>
              <w:tc>
                <w:tcPr>
                  <w:tcW w:w="1492" w:type="pct"/>
                  <w:tcBorders>
                    <w:top w:val="nil"/>
                    <w:left w:val="nil"/>
                    <w:bottom w:val="single" w:sz="4" w:space="0" w:color="auto"/>
                    <w:right w:val="single" w:sz="4" w:space="0" w:color="auto"/>
                  </w:tcBorders>
                  <w:noWrap/>
                  <w:vAlign w:val="center"/>
                </w:tcPr>
                <w:p w:rsidR="00E414BA" w:rsidRDefault="00E414BA" w:rsidP="00E414BA">
                  <w:pPr>
                    <w:suppressAutoHyphens/>
                    <w:rPr>
                      <w:sz w:val="20"/>
                      <w:lang w:eastAsia="ar-SA"/>
                    </w:rPr>
                  </w:pPr>
                  <w:r>
                    <w:rPr>
                      <w:sz w:val="20"/>
                      <w:lang w:eastAsia="ar-SA"/>
                    </w:rPr>
                    <w:t>Paviljonuose ir kilnojamose prekybos vietose Leipalingio ir Viečiūnų seniūnijose</w:t>
                  </w:r>
                </w:p>
              </w:tc>
              <w:tc>
                <w:tcPr>
                  <w:tcW w:w="779" w:type="pct"/>
                  <w:tcBorders>
                    <w:top w:val="single" w:sz="4" w:space="0" w:color="auto"/>
                    <w:left w:val="nil"/>
                    <w:bottom w:val="single" w:sz="4" w:space="0" w:color="auto"/>
                    <w:right w:val="single" w:sz="4" w:space="0" w:color="auto"/>
                  </w:tcBorders>
                  <w:shd w:val="clear" w:color="auto" w:fill="auto"/>
                  <w:noWrap/>
                  <w:vAlign w:val="center"/>
                </w:tcPr>
                <w:p w:rsidR="00E414BA" w:rsidRDefault="00E414BA" w:rsidP="00E414BA">
                  <w:pPr>
                    <w:suppressAutoHyphens/>
                    <w:jc w:val="center"/>
                    <w:rPr>
                      <w:sz w:val="22"/>
                      <w:szCs w:val="22"/>
                      <w:lang w:eastAsia="ar-SA"/>
                    </w:rPr>
                  </w:pPr>
                  <w:r>
                    <w:rPr>
                      <w:sz w:val="22"/>
                      <w:szCs w:val="22"/>
                      <w:lang w:eastAsia="ar-SA"/>
                    </w:rPr>
                    <w:t>10</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E414BA" w:rsidRDefault="00E414BA" w:rsidP="00E414BA">
                  <w:pPr>
                    <w:suppressAutoHyphens/>
                    <w:jc w:val="center"/>
                    <w:rPr>
                      <w:sz w:val="22"/>
                      <w:szCs w:val="22"/>
                      <w:lang w:eastAsia="ar-SA"/>
                    </w:rPr>
                  </w:pPr>
                  <w:r>
                    <w:rPr>
                      <w:sz w:val="22"/>
                      <w:szCs w:val="22"/>
                      <w:lang w:eastAsia="ar-SA"/>
                    </w:rPr>
                    <w:t>10</w:t>
                  </w:r>
                </w:p>
              </w:tc>
              <w:tc>
                <w:tcPr>
                  <w:tcW w:w="779" w:type="pct"/>
                  <w:tcBorders>
                    <w:top w:val="single" w:sz="4" w:space="0" w:color="auto"/>
                    <w:left w:val="nil"/>
                    <w:bottom w:val="single" w:sz="4" w:space="0" w:color="auto"/>
                    <w:right w:val="single" w:sz="4" w:space="0" w:color="auto"/>
                  </w:tcBorders>
                  <w:shd w:val="clear" w:color="auto" w:fill="auto"/>
                  <w:noWrap/>
                  <w:vAlign w:val="center"/>
                </w:tcPr>
                <w:p w:rsidR="00E414BA" w:rsidRDefault="00E414BA" w:rsidP="00E414BA">
                  <w:pPr>
                    <w:suppressAutoHyphens/>
                    <w:ind w:right="-130"/>
                    <w:jc w:val="center"/>
                    <w:rPr>
                      <w:sz w:val="22"/>
                      <w:szCs w:val="22"/>
                      <w:lang w:eastAsia="ar-SA"/>
                    </w:rPr>
                  </w:pPr>
                  <w:r>
                    <w:rPr>
                      <w:sz w:val="22"/>
                      <w:szCs w:val="22"/>
                      <w:lang w:eastAsia="ar-SA"/>
                    </w:rPr>
                    <w:t>60</w:t>
                  </w:r>
                </w:p>
              </w:tc>
              <w:tc>
                <w:tcPr>
                  <w:tcW w:w="623" w:type="pct"/>
                  <w:tcBorders>
                    <w:top w:val="single" w:sz="4" w:space="0" w:color="auto"/>
                    <w:left w:val="nil"/>
                    <w:bottom w:val="single" w:sz="4" w:space="0" w:color="auto"/>
                    <w:right w:val="single" w:sz="4" w:space="0" w:color="auto"/>
                  </w:tcBorders>
                  <w:vAlign w:val="center"/>
                </w:tcPr>
                <w:p w:rsidR="00E414BA" w:rsidRDefault="00E414BA" w:rsidP="00E414BA">
                  <w:pPr>
                    <w:suppressAutoHyphens/>
                    <w:jc w:val="center"/>
                    <w:rPr>
                      <w:sz w:val="22"/>
                      <w:szCs w:val="22"/>
                      <w:lang w:eastAsia="ar-SA"/>
                    </w:rPr>
                  </w:pPr>
                  <w:r>
                    <w:rPr>
                      <w:sz w:val="22"/>
                      <w:szCs w:val="22"/>
                      <w:lang w:eastAsia="ar-SA"/>
                    </w:rPr>
                    <w:t>30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80</w:t>
                  </w:r>
                </w:p>
              </w:tc>
            </w:tr>
            <w:tr w:rsidR="00E414BA" w:rsidTr="00E414BA">
              <w:trPr>
                <w:trHeight w:val="431"/>
              </w:trPr>
              <w:tc>
                <w:tcPr>
                  <w:tcW w:w="315" w:type="pct"/>
                  <w:tcBorders>
                    <w:top w:val="nil"/>
                    <w:left w:val="single" w:sz="4" w:space="0" w:color="auto"/>
                    <w:bottom w:val="single" w:sz="4" w:space="0" w:color="auto"/>
                    <w:right w:val="single" w:sz="4" w:space="0" w:color="auto"/>
                  </w:tcBorders>
                  <w:noWrap/>
                  <w:vAlign w:val="center"/>
                </w:tcPr>
                <w:p w:rsidR="00E414BA" w:rsidRDefault="00E414BA" w:rsidP="00E414BA">
                  <w:pPr>
                    <w:suppressAutoHyphens/>
                    <w:jc w:val="center"/>
                    <w:rPr>
                      <w:sz w:val="20"/>
                      <w:lang w:eastAsia="ar-SA"/>
                    </w:rPr>
                  </w:pPr>
                  <w:r>
                    <w:rPr>
                      <w:sz w:val="20"/>
                      <w:lang w:eastAsia="ar-SA"/>
                    </w:rPr>
                    <w:t>4.</w:t>
                  </w:r>
                </w:p>
              </w:tc>
              <w:tc>
                <w:tcPr>
                  <w:tcW w:w="1492" w:type="pct"/>
                  <w:tcBorders>
                    <w:top w:val="nil"/>
                    <w:left w:val="nil"/>
                    <w:bottom w:val="single" w:sz="4" w:space="0" w:color="auto"/>
                    <w:right w:val="single" w:sz="4" w:space="0" w:color="auto"/>
                  </w:tcBorders>
                  <w:noWrap/>
                  <w:vAlign w:val="center"/>
                </w:tcPr>
                <w:p w:rsidR="00E414BA" w:rsidRDefault="00E414BA" w:rsidP="00E414BA">
                  <w:pPr>
                    <w:suppressAutoHyphens/>
                    <w:rPr>
                      <w:sz w:val="20"/>
                      <w:lang w:eastAsia="ar-SA"/>
                    </w:rPr>
                  </w:pPr>
                  <w:r>
                    <w:rPr>
                      <w:sz w:val="20"/>
                      <w:lang w:eastAsia="ar-SA"/>
                    </w:rPr>
                    <w:t>Kitose, nenurodytose 1-3 punktuose, vietose</w:t>
                  </w:r>
                </w:p>
              </w:tc>
              <w:tc>
                <w:tcPr>
                  <w:tcW w:w="779" w:type="pct"/>
                  <w:tcBorders>
                    <w:top w:val="single" w:sz="4" w:space="0" w:color="auto"/>
                    <w:left w:val="nil"/>
                    <w:bottom w:val="single" w:sz="4" w:space="0" w:color="auto"/>
                    <w:right w:val="single" w:sz="4" w:space="0" w:color="auto"/>
                  </w:tcBorders>
                  <w:shd w:val="clear" w:color="auto" w:fill="auto"/>
                  <w:noWrap/>
                  <w:vAlign w:val="center"/>
                </w:tcPr>
                <w:p w:rsidR="00E414BA" w:rsidRDefault="00E414BA" w:rsidP="00E414BA">
                  <w:pPr>
                    <w:suppressAutoHyphens/>
                    <w:jc w:val="center"/>
                    <w:rPr>
                      <w:sz w:val="22"/>
                      <w:szCs w:val="22"/>
                      <w:lang w:eastAsia="ar-SA"/>
                    </w:rPr>
                  </w:pPr>
                  <w:r>
                    <w:rPr>
                      <w:sz w:val="22"/>
                      <w:szCs w:val="22"/>
                      <w:lang w:eastAsia="ar-SA"/>
                    </w:rPr>
                    <w:t>30</w:t>
                  </w:r>
                </w:p>
              </w:tc>
              <w:tc>
                <w:tcPr>
                  <w:tcW w:w="545" w:type="pct"/>
                  <w:tcBorders>
                    <w:top w:val="single" w:sz="4" w:space="0" w:color="auto"/>
                    <w:left w:val="nil"/>
                    <w:bottom w:val="single" w:sz="4" w:space="0" w:color="auto"/>
                    <w:right w:val="single" w:sz="4" w:space="0" w:color="auto"/>
                  </w:tcBorders>
                  <w:shd w:val="clear" w:color="auto" w:fill="auto"/>
                  <w:noWrap/>
                  <w:vAlign w:val="center"/>
                </w:tcPr>
                <w:p w:rsidR="00E414BA" w:rsidRDefault="00E414BA" w:rsidP="00E414BA">
                  <w:pPr>
                    <w:suppressAutoHyphens/>
                    <w:jc w:val="center"/>
                    <w:rPr>
                      <w:sz w:val="22"/>
                      <w:szCs w:val="22"/>
                      <w:lang w:eastAsia="ar-SA"/>
                    </w:rPr>
                  </w:pPr>
                  <w:r>
                    <w:rPr>
                      <w:sz w:val="22"/>
                      <w:szCs w:val="22"/>
                      <w:lang w:eastAsia="ar-SA"/>
                    </w:rPr>
                    <w:t>100</w:t>
                  </w:r>
                </w:p>
              </w:tc>
              <w:tc>
                <w:tcPr>
                  <w:tcW w:w="779" w:type="pct"/>
                  <w:tcBorders>
                    <w:top w:val="single" w:sz="4" w:space="0" w:color="auto"/>
                    <w:left w:val="nil"/>
                    <w:bottom w:val="single" w:sz="4" w:space="0" w:color="auto"/>
                    <w:right w:val="single" w:sz="4" w:space="0" w:color="auto"/>
                  </w:tcBorders>
                  <w:shd w:val="clear" w:color="auto" w:fill="auto"/>
                  <w:noWrap/>
                  <w:vAlign w:val="center"/>
                </w:tcPr>
                <w:p w:rsidR="00E414BA" w:rsidRDefault="00E414BA" w:rsidP="00E414BA">
                  <w:pPr>
                    <w:suppressAutoHyphens/>
                    <w:jc w:val="center"/>
                    <w:rPr>
                      <w:sz w:val="22"/>
                      <w:szCs w:val="22"/>
                      <w:lang w:eastAsia="ar-SA"/>
                    </w:rPr>
                  </w:pPr>
                  <w:r>
                    <w:rPr>
                      <w:sz w:val="22"/>
                      <w:szCs w:val="22"/>
                      <w:lang w:eastAsia="ar-SA"/>
                    </w:rPr>
                    <w:t>300</w:t>
                  </w:r>
                </w:p>
              </w:tc>
              <w:tc>
                <w:tcPr>
                  <w:tcW w:w="623" w:type="pct"/>
                  <w:tcBorders>
                    <w:top w:val="single" w:sz="4" w:space="0" w:color="auto"/>
                    <w:left w:val="nil"/>
                    <w:bottom w:val="single" w:sz="4" w:space="0" w:color="auto"/>
                    <w:right w:val="single" w:sz="4" w:space="0" w:color="auto"/>
                  </w:tcBorders>
                  <w:vAlign w:val="center"/>
                </w:tcPr>
                <w:p w:rsidR="00E414BA" w:rsidRDefault="00E414BA" w:rsidP="00E414BA">
                  <w:pPr>
                    <w:suppressAutoHyphens/>
                    <w:ind w:right="-130"/>
                    <w:jc w:val="center"/>
                    <w:rPr>
                      <w:sz w:val="22"/>
                      <w:szCs w:val="22"/>
                      <w:lang w:eastAsia="ar-SA"/>
                    </w:rPr>
                  </w:pPr>
                  <w:r>
                    <w:rPr>
                      <w:sz w:val="22"/>
                      <w:szCs w:val="22"/>
                      <w:lang w:eastAsia="ar-SA"/>
                    </w:rPr>
                    <w:t>150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414BA" w:rsidRDefault="00E414BA" w:rsidP="00E414BA">
                  <w:pPr>
                    <w:suppressAutoHyphens/>
                    <w:ind w:right="-69"/>
                    <w:jc w:val="center"/>
                    <w:rPr>
                      <w:sz w:val="22"/>
                      <w:szCs w:val="22"/>
                      <w:lang w:eastAsia="ar-SA"/>
                    </w:rPr>
                  </w:pPr>
                  <w:r>
                    <w:rPr>
                      <w:sz w:val="22"/>
                      <w:szCs w:val="22"/>
                      <w:lang w:eastAsia="ar-SA"/>
                    </w:rPr>
                    <w:t>400</w:t>
                  </w:r>
                </w:p>
              </w:tc>
            </w:tr>
            <w:tr w:rsidR="00E414BA" w:rsidTr="00E414BA">
              <w:trPr>
                <w:trHeight w:val="325"/>
              </w:trPr>
              <w:tc>
                <w:tcPr>
                  <w:tcW w:w="5000" w:type="pct"/>
                  <w:gridSpan w:val="7"/>
                  <w:tcBorders>
                    <w:top w:val="nil"/>
                    <w:left w:val="single" w:sz="4" w:space="0" w:color="auto"/>
                    <w:bottom w:val="single" w:sz="4" w:space="0" w:color="auto"/>
                    <w:right w:val="single" w:sz="4" w:space="0" w:color="000000"/>
                  </w:tcBorders>
                  <w:noWrap/>
                  <w:vAlign w:val="center"/>
                </w:tcPr>
                <w:p w:rsidR="00E414BA" w:rsidRDefault="00E414BA" w:rsidP="00E414BA">
                  <w:pPr>
                    <w:suppressAutoHyphens/>
                    <w:rPr>
                      <w:b/>
                      <w:bCs/>
                      <w:sz w:val="22"/>
                      <w:szCs w:val="22"/>
                      <w:lang w:eastAsia="ar-SA"/>
                    </w:rPr>
                  </w:pPr>
                  <w:r>
                    <w:rPr>
                      <w:b/>
                      <w:sz w:val="22"/>
                      <w:szCs w:val="22"/>
                      <w:lang w:eastAsia="ar-SA"/>
                    </w:rPr>
                    <w:t>Paslaugų teikimas Druskininkų savivaldybės viešosiose vietose</w:t>
                  </w:r>
                  <w:r>
                    <w:rPr>
                      <w:b/>
                      <w:bCs/>
                      <w:sz w:val="22"/>
                      <w:szCs w:val="22"/>
                      <w:lang w:eastAsia="ar-SA"/>
                    </w:rPr>
                    <w:t>:</w:t>
                  </w:r>
                </w:p>
              </w:tc>
            </w:tr>
            <w:tr w:rsidR="00E414BA" w:rsidTr="00E414BA">
              <w:trPr>
                <w:trHeight w:val="409"/>
              </w:trPr>
              <w:tc>
                <w:tcPr>
                  <w:tcW w:w="315" w:type="pct"/>
                  <w:tcBorders>
                    <w:top w:val="nil"/>
                    <w:left w:val="single" w:sz="4" w:space="0" w:color="auto"/>
                    <w:bottom w:val="single" w:sz="4" w:space="0" w:color="auto"/>
                    <w:right w:val="single" w:sz="4" w:space="0" w:color="auto"/>
                  </w:tcBorders>
                  <w:noWrap/>
                  <w:vAlign w:val="center"/>
                </w:tcPr>
                <w:p w:rsidR="00E414BA" w:rsidRDefault="00E414BA" w:rsidP="00E414BA">
                  <w:pPr>
                    <w:suppressAutoHyphens/>
                    <w:jc w:val="center"/>
                    <w:rPr>
                      <w:sz w:val="20"/>
                      <w:lang w:eastAsia="ar-SA"/>
                    </w:rPr>
                  </w:pPr>
                  <w:r>
                    <w:rPr>
                      <w:sz w:val="20"/>
                      <w:lang w:eastAsia="ar-SA"/>
                    </w:rPr>
                    <w:t>1.</w:t>
                  </w:r>
                </w:p>
              </w:tc>
              <w:tc>
                <w:tcPr>
                  <w:tcW w:w="1492" w:type="pct"/>
                  <w:tcBorders>
                    <w:top w:val="nil"/>
                    <w:left w:val="nil"/>
                    <w:bottom w:val="single" w:sz="4" w:space="0" w:color="auto"/>
                    <w:right w:val="single" w:sz="4" w:space="0" w:color="auto"/>
                  </w:tcBorders>
                  <w:vAlign w:val="center"/>
                </w:tcPr>
                <w:p w:rsidR="00E414BA" w:rsidRDefault="00E414BA" w:rsidP="00E414BA">
                  <w:pPr>
                    <w:tabs>
                      <w:tab w:val="left" w:pos="2712"/>
                    </w:tabs>
                    <w:suppressAutoHyphens/>
                    <w:rPr>
                      <w:sz w:val="20"/>
                      <w:lang w:eastAsia="ar-SA"/>
                    </w:rPr>
                  </w:pPr>
                  <w:r>
                    <w:rPr>
                      <w:sz w:val="20"/>
                      <w:lang w:eastAsia="ar-SA"/>
                    </w:rPr>
                    <w:t>Slidžių ir kito žiemos sezono inventoriaus nuomos</w:t>
                  </w:r>
                </w:p>
              </w:tc>
              <w:tc>
                <w:tcPr>
                  <w:tcW w:w="779" w:type="pct"/>
                  <w:tcBorders>
                    <w:top w:val="single" w:sz="4" w:space="0" w:color="auto"/>
                    <w:left w:val="nil"/>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10</w:t>
                  </w:r>
                </w:p>
              </w:tc>
              <w:tc>
                <w:tcPr>
                  <w:tcW w:w="545" w:type="pct"/>
                  <w:tcBorders>
                    <w:top w:val="single" w:sz="4" w:space="0" w:color="auto"/>
                    <w:left w:val="nil"/>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40</w:t>
                  </w:r>
                </w:p>
              </w:tc>
              <w:tc>
                <w:tcPr>
                  <w:tcW w:w="779" w:type="pct"/>
                  <w:tcBorders>
                    <w:top w:val="single" w:sz="4" w:space="0" w:color="auto"/>
                    <w:left w:val="nil"/>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w:t>
                  </w:r>
                </w:p>
              </w:tc>
              <w:tc>
                <w:tcPr>
                  <w:tcW w:w="623" w:type="pct"/>
                  <w:tcBorders>
                    <w:top w:val="single" w:sz="4" w:space="0" w:color="auto"/>
                    <w:left w:val="nil"/>
                    <w:bottom w:val="single" w:sz="4" w:space="0" w:color="auto"/>
                    <w:right w:val="single" w:sz="4" w:space="0" w:color="auto"/>
                  </w:tcBorders>
                  <w:vAlign w:val="center"/>
                </w:tcPr>
                <w:p w:rsidR="00E414BA" w:rsidRDefault="00E414BA" w:rsidP="00E414BA">
                  <w:pPr>
                    <w:suppressAutoHyphens/>
                    <w:jc w:val="center"/>
                    <w:rPr>
                      <w:sz w:val="22"/>
                      <w:szCs w:val="22"/>
                      <w:lang w:eastAsia="ar-SA"/>
                    </w:rPr>
                  </w:pPr>
                  <w:r>
                    <w:rPr>
                      <w:sz w:val="22"/>
                      <w:szCs w:val="22"/>
                      <w:lang w:eastAsia="ar-SA"/>
                    </w:rPr>
                    <w:t>60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150</w:t>
                  </w:r>
                </w:p>
              </w:tc>
            </w:tr>
            <w:tr w:rsidR="00E414BA" w:rsidTr="00E414BA">
              <w:trPr>
                <w:trHeight w:val="409"/>
              </w:trPr>
              <w:tc>
                <w:tcPr>
                  <w:tcW w:w="315" w:type="pct"/>
                  <w:tcBorders>
                    <w:top w:val="nil"/>
                    <w:left w:val="single" w:sz="4" w:space="0" w:color="auto"/>
                    <w:bottom w:val="single" w:sz="4" w:space="0" w:color="auto"/>
                    <w:right w:val="single" w:sz="4" w:space="0" w:color="auto"/>
                  </w:tcBorders>
                  <w:noWrap/>
                  <w:vAlign w:val="center"/>
                </w:tcPr>
                <w:p w:rsidR="00E414BA" w:rsidRDefault="00E414BA" w:rsidP="00E414BA">
                  <w:pPr>
                    <w:suppressAutoHyphens/>
                    <w:jc w:val="center"/>
                    <w:rPr>
                      <w:sz w:val="20"/>
                      <w:lang w:eastAsia="ar-SA"/>
                    </w:rPr>
                  </w:pPr>
                  <w:r>
                    <w:rPr>
                      <w:sz w:val="20"/>
                      <w:lang w:eastAsia="ar-SA"/>
                    </w:rPr>
                    <w:t>2.</w:t>
                  </w:r>
                </w:p>
              </w:tc>
              <w:tc>
                <w:tcPr>
                  <w:tcW w:w="1492" w:type="pct"/>
                  <w:tcBorders>
                    <w:top w:val="nil"/>
                    <w:left w:val="nil"/>
                    <w:bottom w:val="single" w:sz="4" w:space="0" w:color="auto"/>
                    <w:right w:val="single" w:sz="4" w:space="0" w:color="auto"/>
                  </w:tcBorders>
                  <w:vAlign w:val="center"/>
                </w:tcPr>
                <w:p w:rsidR="00E414BA" w:rsidRDefault="00E414BA" w:rsidP="00E414BA">
                  <w:pPr>
                    <w:tabs>
                      <w:tab w:val="left" w:pos="2712"/>
                    </w:tabs>
                    <w:suppressAutoHyphens/>
                    <w:rPr>
                      <w:sz w:val="20"/>
                      <w:lang w:eastAsia="ar-SA"/>
                    </w:rPr>
                  </w:pPr>
                  <w:r>
                    <w:rPr>
                      <w:sz w:val="20"/>
                      <w:lang w:eastAsia="ar-SA"/>
                    </w:rPr>
                    <w:t>Vandens atrakcionų, vandens dviračių ir valčių nuomos (pagal atliktas investicijas)</w:t>
                  </w:r>
                </w:p>
              </w:tc>
              <w:tc>
                <w:tcPr>
                  <w:tcW w:w="779" w:type="pct"/>
                  <w:tcBorders>
                    <w:top w:val="single" w:sz="4" w:space="0" w:color="auto"/>
                    <w:left w:val="nil"/>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50</w:t>
                  </w:r>
                </w:p>
              </w:tc>
              <w:tc>
                <w:tcPr>
                  <w:tcW w:w="545" w:type="pct"/>
                  <w:tcBorders>
                    <w:top w:val="single" w:sz="4" w:space="0" w:color="auto"/>
                    <w:left w:val="nil"/>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100</w:t>
                  </w:r>
                </w:p>
              </w:tc>
              <w:tc>
                <w:tcPr>
                  <w:tcW w:w="779" w:type="pct"/>
                  <w:tcBorders>
                    <w:top w:val="single" w:sz="4" w:space="0" w:color="auto"/>
                    <w:left w:val="nil"/>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300</w:t>
                  </w:r>
                </w:p>
              </w:tc>
              <w:tc>
                <w:tcPr>
                  <w:tcW w:w="623" w:type="pct"/>
                  <w:tcBorders>
                    <w:top w:val="single" w:sz="4" w:space="0" w:color="auto"/>
                    <w:left w:val="nil"/>
                    <w:bottom w:val="single" w:sz="4" w:space="0" w:color="auto"/>
                    <w:right w:val="single" w:sz="4" w:space="0" w:color="auto"/>
                  </w:tcBorders>
                  <w:vAlign w:val="center"/>
                </w:tcPr>
                <w:p w:rsidR="00E414BA" w:rsidRDefault="00E414BA" w:rsidP="00E414BA">
                  <w:pPr>
                    <w:suppressAutoHyphens/>
                    <w:jc w:val="center"/>
                    <w:rPr>
                      <w:sz w:val="22"/>
                      <w:szCs w:val="22"/>
                      <w:lang w:eastAsia="ar-SA"/>
                    </w:rPr>
                  </w:pPr>
                  <w:r>
                    <w:rPr>
                      <w:sz w:val="22"/>
                      <w:szCs w:val="22"/>
                      <w:lang w:eastAsia="ar-SA"/>
                    </w:rPr>
                    <w:t>150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400</w:t>
                  </w:r>
                </w:p>
              </w:tc>
            </w:tr>
            <w:tr w:rsidR="00E414BA" w:rsidTr="00E414BA">
              <w:trPr>
                <w:trHeight w:val="471"/>
              </w:trPr>
              <w:tc>
                <w:tcPr>
                  <w:tcW w:w="315" w:type="pct"/>
                  <w:tcBorders>
                    <w:top w:val="nil"/>
                    <w:left w:val="single" w:sz="4" w:space="0" w:color="auto"/>
                    <w:bottom w:val="single" w:sz="4" w:space="0" w:color="auto"/>
                    <w:right w:val="single" w:sz="4" w:space="0" w:color="auto"/>
                  </w:tcBorders>
                  <w:noWrap/>
                  <w:vAlign w:val="center"/>
                </w:tcPr>
                <w:p w:rsidR="00E414BA" w:rsidRDefault="00E414BA" w:rsidP="00E414BA">
                  <w:pPr>
                    <w:suppressAutoHyphens/>
                    <w:jc w:val="center"/>
                    <w:rPr>
                      <w:sz w:val="20"/>
                      <w:lang w:eastAsia="ar-SA"/>
                    </w:rPr>
                  </w:pPr>
                  <w:r>
                    <w:rPr>
                      <w:sz w:val="20"/>
                      <w:lang w:eastAsia="ar-SA"/>
                    </w:rPr>
                    <w:t>3.</w:t>
                  </w:r>
                </w:p>
              </w:tc>
              <w:tc>
                <w:tcPr>
                  <w:tcW w:w="1492" w:type="pct"/>
                  <w:tcBorders>
                    <w:top w:val="nil"/>
                    <w:left w:val="nil"/>
                    <w:bottom w:val="single" w:sz="4" w:space="0" w:color="auto"/>
                    <w:right w:val="single" w:sz="4" w:space="0" w:color="auto"/>
                  </w:tcBorders>
                  <w:vAlign w:val="center"/>
                </w:tcPr>
                <w:p w:rsidR="00E414BA" w:rsidRDefault="00E414BA" w:rsidP="00E414BA">
                  <w:pPr>
                    <w:suppressAutoHyphens/>
                    <w:rPr>
                      <w:sz w:val="20"/>
                      <w:lang w:eastAsia="ar-SA"/>
                    </w:rPr>
                  </w:pPr>
                  <w:r>
                    <w:rPr>
                      <w:sz w:val="20"/>
                      <w:lang w:eastAsia="ar-SA"/>
                    </w:rPr>
                    <w:t>Pramoginiai komerciniai skrydžiai įvairiomis skraidymo priemonėmis (ir oro balionai)</w:t>
                  </w:r>
                </w:p>
              </w:tc>
              <w:tc>
                <w:tcPr>
                  <w:tcW w:w="779" w:type="pct"/>
                  <w:tcBorders>
                    <w:top w:val="single" w:sz="4" w:space="0" w:color="auto"/>
                    <w:left w:val="nil"/>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100</w:t>
                  </w:r>
                </w:p>
              </w:tc>
              <w:tc>
                <w:tcPr>
                  <w:tcW w:w="545" w:type="pct"/>
                  <w:tcBorders>
                    <w:top w:val="single" w:sz="4" w:space="0" w:color="auto"/>
                    <w:left w:val="nil"/>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 xml:space="preserve">300 </w:t>
                  </w:r>
                </w:p>
              </w:tc>
              <w:tc>
                <w:tcPr>
                  <w:tcW w:w="779" w:type="pct"/>
                  <w:tcBorders>
                    <w:top w:val="single" w:sz="4" w:space="0" w:color="auto"/>
                    <w:left w:val="nil"/>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1 000</w:t>
                  </w:r>
                </w:p>
              </w:tc>
              <w:tc>
                <w:tcPr>
                  <w:tcW w:w="623" w:type="pct"/>
                  <w:tcBorders>
                    <w:top w:val="single" w:sz="4" w:space="0" w:color="auto"/>
                    <w:left w:val="nil"/>
                    <w:bottom w:val="single" w:sz="4" w:space="0" w:color="auto"/>
                    <w:right w:val="single" w:sz="4" w:space="0" w:color="auto"/>
                  </w:tcBorders>
                  <w:vAlign w:val="center"/>
                </w:tcPr>
                <w:p w:rsidR="00E414BA" w:rsidRDefault="00E414BA" w:rsidP="00E414BA">
                  <w:pPr>
                    <w:suppressAutoHyphens/>
                    <w:jc w:val="center"/>
                    <w:rPr>
                      <w:sz w:val="22"/>
                      <w:szCs w:val="22"/>
                      <w:lang w:eastAsia="ar-SA"/>
                    </w:rPr>
                  </w:pPr>
                  <w:r>
                    <w:rPr>
                      <w:sz w:val="22"/>
                      <w:szCs w:val="22"/>
                      <w:lang w:eastAsia="ar-SA"/>
                    </w:rPr>
                    <w:t>200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500</w:t>
                  </w:r>
                </w:p>
              </w:tc>
            </w:tr>
            <w:tr w:rsidR="00E414BA" w:rsidTr="00E414BA">
              <w:trPr>
                <w:trHeight w:val="565"/>
              </w:trPr>
              <w:tc>
                <w:tcPr>
                  <w:tcW w:w="315" w:type="pct"/>
                  <w:tcBorders>
                    <w:top w:val="single" w:sz="4" w:space="0" w:color="auto"/>
                    <w:left w:val="single" w:sz="4" w:space="0" w:color="auto"/>
                    <w:bottom w:val="single" w:sz="4" w:space="0" w:color="auto"/>
                    <w:right w:val="single" w:sz="4" w:space="0" w:color="auto"/>
                  </w:tcBorders>
                  <w:noWrap/>
                  <w:vAlign w:val="center"/>
                </w:tcPr>
                <w:p w:rsidR="00E414BA" w:rsidRDefault="00E414BA" w:rsidP="00E414BA">
                  <w:pPr>
                    <w:suppressAutoHyphens/>
                    <w:jc w:val="center"/>
                    <w:rPr>
                      <w:sz w:val="20"/>
                      <w:lang w:eastAsia="ar-SA"/>
                    </w:rPr>
                  </w:pPr>
                  <w:r>
                    <w:rPr>
                      <w:sz w:val="20"/>
                      <w:lang w:eastAsia="ar-SA"/>
                    </w:rPr>
                    <w:t>4.</w:t>
                  </w:r>
                </w:p>
              </w:tc>
              <w:tc>
                <w:tcPr>
                  <w:tcW w:w="1492" w:type="pct"/>
                  <w:tcBorders>
                    <w:top w:val="single" w:sz="4" w:space="0" w:color="auto"/>
                    <w:left w:val="nil"/>
                    <w:bottom w:val="single" w:sz="4" w:space="0" w:color="auto"/>
                    <w:right w:val="single" w:sz="4" w:space="0" w:color="auto"/>
                  </w:tcBorders>
                  <w:vAlign w:val="center"/>
                </w:tcPr>
                <w:p w:rsidR="00E414BA" w:rsidRDefault="00E414BA" w:rsidP="00E414BA">
                  <w:pPr>
                    <w:suppressAutoHyphens/>
                    <w:rPr>
                      <w:sz w:val="20"/>
                      <w:lang w:eastAsia="ar-SA"/>
                    </w:rPr>
                  </w:pPr>
                  <w:r>
                    <w:rPr>
                      <w:sz w:val="20"/>
                      <w:lang w:eastAsia="ar-SA"/>
                    </w:rPr>
                    <w:t>Kitos paslaugos (nenumatytos 1-3 punktuose)</w:t>
                  </w:r>
                </w:p>
              </w:tc>
              <w:tc>
                <w:tcPr>
                  <w:tcW w:w="779" w:type="pct"/>
                  <w:tcBorders>
                    <w:top w:val="single" w:sz="4" w:space="0" w:color="auto"/>
                    <w:left w:val="nil"/>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10</w:t>
                  </w:r>
                </w:p>
              </w:tc>
              <w:tc>
                <w:tcPr>
                  <w:tcW w:w="545" w:type="pct"/>
                  <w:tcBorders>
                    <w:top w:val="single" w:sz="4" w:space="0" w:color="auto"/>
                    <w:left w:val="nil"/>
                    <w:bottom w:val="single" w:sz="4" w:space="0" w:color="auto"/>
                    <w:right w:val="single" w:sz="4" w:space="0" w:color="auto"/>
                  </w:tcBorders>
                  <w:shd w:val="clear" w:color="auto" w:fill="auto"/>
                  <w:vAlign w:val="center"/>
                </w:tcPr>
                <w:p w:rsidR="00E414BA" w:rsidRDefault="00E414BA" w:rsidP="00E414BA">
                  <w:pPr>
                    <w:suppressAutoHyphens/>
                    <w:ind w:left="-77" w:firstLine="77"/>
                    <w:jc w:val="center"/>
                    <w:rPr>
                      <w:sz w:val="22"/>
                      <w:szCs w:val="22"/>
                      <w:lang w:eastAsia="ar-SA"/>
                    </w:rPr>
                  </w:pPr>
                  <w:r>
                    <w:rPr>
                      <w:sz w:val="22"/>
                      <w:szCs w:val="22"/>
                      <w:lang w:eastAsia="ar-SA"/>
                    </w:rPr>
                    <w:t>30</w:t>
                  </w:r>
                </w:p>
              </w:tc>
              <w:tc>
                <w:tcPr>
                  <w:tcW w:w="779" w:type="pct"/>
                  <w:tcBorders>
                    <w:top w:val="single" w:sz="4" w:space="0" w:color="auto"/>
                    <w:left w:val="nil"/>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100</w:t>
                  </w:r>
                </w:p>
              </w:tc>
              <w:tc>
                <w:tcPr>
                  <w:tcW w:w="623" w:type="pct"/>
                  <w:tcBorders>
                    <w:top w:val="single" w:sz="4" w:space="0" w:color="auto"/>
                    <w:left w:val="nil"/>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80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E414BA" w:rsidRDefault="00E414BA" w:rsidP="00E414BA">
                  <w:pPr>
                    <w:suppressAutoHyphens/>
                    <w:jc w:val="center"/>
                    <w:rPr>
                      <w:sz w:val="22"/>
                      <w:szCs w:val="22"/>
                      <w:lang w:eastAsia="ar-SA"/>
                    </w:rPr>
                  </w:pPr>
                  <w:r>
                    <w:rPr>
                      <w:sz w:val="22"/>
                      <w:szCs w:val="22"/>
                      <w:lang w:eastAsia="ar-SA"/>
                    </w:rPr>
                    <w:t>160</w:t>
                  </w:r>
                </w:p>
              </w:tc>
            </w:tr>
          </w:tbl>
          <w:p w:rsidR="00C1238A" w:rsidRPr="00925AD4" w:rsidRDefault="00C1238A" w:rsidP="0008335F">
            <w:pPr>
              <w:jc w:val="center"/>
              <w:rPr>
                <w:b/>
              </w:rPr>
            </w:pPr>
          </w:p>
        </w:tc>
      </w:tr>
      <w:tr w:rsidR="003406E1" w:rsidTr="00C1238A">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Pr>
          <w:p w:rsidR="00C1238A" w:rsidRPr="00C1238A" w:rsidRDefault="00E414BA" w:rsidP="00E414BA">
            <w:pPr>
              <w:jc w:val="both"/>
              <w:rPr>
                <w:sz w:val="22"/>
                <w:szCs w:val="22"/>
              </w:rPr>
            </w:pPr>
            <w:r w:rsidRPr="00E414BA">
              <w:rPr>
                <w:sz w:val="22"/>
                <w:szCs w:val="22"/>
                <w:vertAlign w:val="superscript"/>
              </w:rPr>
              <w:t>1</w:t>
            </w:r>
            <w:r w:rsidR="00C1238A" w:rsidRPr="00C1238A">
              <w:rPr>
                <w:sz w:val="22"/>
                <w:szCs w:val="22"/>
              </w:rPr>
              <w:t>Leidimai pasirinktam sezonui išduodami iki jo pradžios.</w:t>
            </w:r>
          </w:p>
          <w:p w:rsidR="00E414BA" w:rsidRDefault="00E414BA" w:rsidP="00E414BA">
            <w:pPr>
              <w:jc w:val="both"/>
            </w:pPr>
          </w:p>
          <w:p w:rsidR="00E414BA" w:rsidRDefault="00E414BA" w:rsidP="00E414BA">
            <w:pPr>
              <w:tabs>
                <w:tab w:val="left" w:pos="993"/>
                <w:tab w:val="left" w:pos="1276"/>
                <w:tab w:val="left" w:pos="1560"/>
                <w:tab w:val="left" w:pos="1843"/>
              </w:tabs>
              <w:suppressAutoHyphens/>
              <w:jc w:val="both"/>
              <w:rPr>
                <w:lang w:eastAsia="ar-SA"/>
              </w:rPr>
            </w:pPr>
            <w:r>
              <w:rPr>
                <w:lang w:eastAsia="ar-SA"/>
              </w:rPr>
              <w:t>Vietinės rinkliavos už leidimo prekiauti ar teikti paslaugas Druskininkų savivaldybės teritorijos viešosiose vietose suteikimą rinkliavos mokėtojams, Druskininkų savivaldybėje gyvenamąją ar buveinės vietą deklaravusiems fiziniams ir juridiniams asmenims, nustatomos lengvatos:</w:t>
            </w:r>
          </w:p>
          <w:p w:rsidR="00E414BA" w:rsidRDefault="00E414BA" w:rsidP="00E414BA">
            <w:pPr>
              <w:suppressAutoHyphens/>
              <w:jc w:val="both"/>
              <w:rPr>
                <w:lang w:eastAsia="ar-SA"/>
              </w:rPr>
            </w:pPr>
            <w:r>
              <w:rPr>
                <w:lang w:eastAsia="ar-SA"/>
              </w:rPr>
              <w:t xml:space="preserve">1. </w:t>
            </w:r>
            <w:r>
              <w:rPr>
                <w:lang w:eastAsia="ar-SA"/>
              </w:rPr>
              <w:t>50 procentų:</w:t>
            </w:r>
          </w:p>
          <w:p w:rsidR="00E414BA" w:rsidRDefault="00E414BA" w:rsidP="00E414BA">
            <w:pPr>
              <w:tabs>
                <w:tab w:val="left" w:pos="342"/>
                <w:tab w:val="left" w:pos="459"/>
              </w:tabs>
              <w:suppressAutoHyphens/>
              <w:jc w:val="both"/>
              <w:rPr>
                <w:lang w:eastAsia="ar-SA"/>
              </w:rPr>
            </w:pPr>
            <w:r>
              <w:rPr>
                <w:lang w:eastAsia="ar-SA"/>
              </w:rPr>
              <w:t>1.1.</w:t>
            </w:r>
            <w:r>
              <w:rPr>
                <w:lang w:eastAsia="ar-SA"/>
              </w:rPr>
              <w:tab/>
              <w:t>sukakusiems senatvės pensijos amžių;</w:t>
            </w:r>
            <w:bookmarkStart w:id="0" w:name="_GoBack"/>
            <w:bookmarkEnd w:id="0"/>
          </w:p>
          <w:p w:rsidR="00E414BA" w:rsidRDefault="00E414BA" w:rsidP="00E414BA">
            <w:pPr>
              <w:suppressAutoHyphens/>
              <w:jc w:val="both"/>
              <w:rPr>
                <w:lang w:eastAsia="ar-SA"/>
              </w:rPr>
            </w:pPr>
            <w:r>
              <w:rPr>
                <w:lang w:eastAsia="ar-SA"/>
              </w:rPr>
              <w:t xml:space="preserve">1.2.  </w:t>
            </w:r>
            <w:r>
              <w:rPr>
                <w:lang w:eastAsia="ar-SA"/>
              </w:rPr>
              <w:t>asmenims, turintiems ne daugiau nei 55 proc. darbingumo lygį;</w:t>
            </w:r>
          </w:p>
          <w:p w:rsidR="00E414BA" w:rsidRDefault="00E414BA" w:rsidP="00E414BA">
            <w:pPr>
              <w:tabs>
                <w:tab w:val="left" w:pos="1985"/>
                <w:tab w:val="left" w:pos="2127"/>
              </w:tabs>
              <w:suppressAutoHyphens/>
              <w:jc w:val="both"/>
              <w:rPr>
                <w:lang w:eastAsia="ar-SA"/>
              </w:rPr>
            </w:pPr>
            <w:r>
              <w:rPr>
                <w:lang w:eastAsia="ar-SA"/>
              </w:rPr>
              <w:t xml:space="preserve">1.3.  </w:t>
            </w:r>
            <w:r>
              <w:rPr>
                <w:lang w:eastAsia="ar-SA"/>
              </w:rPr>
              <w:t>tėvams arba įtėviams, auginantiems tris ir daugiau vaikų (įvaikių) iki 18 metų, taip pat vyresnius, jeigu jie mokosi dieninėse bendrojo lavinimo mokyklose, arba vyresnį neįgalų vaiką (įvaikį), kuriam nustatytas specialusis nuolatinės slaugos poreikis; motinai (įmotei) arba tėvui (įtėviui), kuris (kuri) augina vienas (viena) vaikus (įvaikius) iki 18 metų, taip pat vyresnius, jeigu jie mokosi dieninėse bendrojo lavinimo mokyklose;</w:t>
            </w:r>
          </w:p>
          <w:p w:rsidR="00E414BA" w:rsidRDefault="00E414BA" w:rsidP="00E414BA">
            <w:pPr>
              <w:tabs>
                <w:tab w:val="left" w:pos="1985"/>
                <w:tab w:val="left" w:pos="2127"/>
              </w:tabs>
              <w:suppressAutoHyphens/>
              <w:jc w:val="both"/>
              <w:rPr>
                <w:lang w:eastAsia="ar-SA"/>
              </w:rPr>
            </w:pPr>
            <w:r>
              <w:rPr>
                <w:lang w:eastAsia="ar-SA"/>
              </w:rPr>
              <w:t xml:space="preserve">1.4. </w:t>
            </w:r>
            <w:r>
              <w:rPr>
                <w:lang w:eastAsia="ar-SA"/>
              </w:rPr>
              <w:t>bendrojo ugdymo, profesinių, aukštųjų mokyklų dieninių skyrių studentams;</w:t>
            </w:r>
          </w:p>
          <w:p w:rsidR="00E414BA" w:rsidRDefault="00E414BA" w:rsidP="00E414BA">
            <w:pPr>
              <w:tabs>
                <w:tab w:val="left" w:pos="1985"/>
              </w:tabs>
              <w:suppressAutoHyphens/>
              <w:jc w:val="both"/>
              <w:rPr>
                <w:lang w:eastAsia="ar-SA"/>
              </w:rPr>
            </w:pPr>
            <w:r>
              <w:rPr>
                <w:lang w:eastAsia="ar-SA"/>
              </w:rPr>
              <w:lastRenderedPageBreak/>
              <w:t xml:space="preserve">1.5. </w:t>
            </w:r>
            <w:r>
              <w:rPr>
                <w:lang w:eastAsia="ar-SA"/>
              </w:rPr>
              <w:t>sertifikuotiems kulinarinio ir tautinio paveldo produktų gamintojams ir ūkininkams, prekiaujantiems savo gamybos produkcija;</w:t>
            </w:r>
          </w:p>
          <w:p w:rsidR="00E414BA" w:rsidRDefault="00E414BA" w:rsidP="00E414BA">
            <w:pPr>
              <w:tabs>
                <w:tab w:val="left" w:pos="1985"/>
              </w:tabs>
              <w:suppressAutoHyphens/>
              <w:jc w:val="both"/>
              <w:rPr>
                <w:lang w:eastAsia="ar-SA"/>
              </w:rPr>
            </w:pPr>
            <w:r>
              <w:rPr>
                <w:lang w:eastAsia="ar-SA"/>
              </w:rPr>
              <w:t>1.6.</w:t>
            </w:r>
            <w:r>
              <w:rPr>
                <w:lang w:eastAsia="ar-SA"/>
              </w:rPr>
              <w:t xml:space="preserve"> </w:t>
            </w:r>
            <w:r>
              <w:rPr>
                <w:lang w:eastAsia="ar-SA"/>
              </w:rPr>
              <w:t>Vietinės rinkliavos už leidimo prekiauti ar teikti paslaugas Druskininkų savivaldybės teritorijos viešosiose vietose suteikimą rinkliavos mokėtojams nustatomos lengvatos:</w:t>
            </w:r>
          </w:p>
          <w:p w:rsidR="000F39B1" w:rsidRPr="00D36F9E" w:rsidRDefault="00E414BA" w:rsidP="00D36F9E">
            <w:pPr>
              <w:tabs>
                <w:tab w:val="left" w:pos="1701"/>
                <w:tab w:val="left" w:pos="1985"/>
                <w:tab w:val="left" w:pos="2127"/>
              </w:tabs>
              <w:suppressAutoHyphens/>
              <w:jc w:val="both"/>
              <w:rPr>
                <w:shd w:val="clear" w:color="auto" w:fill="FFFF00"/>
                <w:lang w:eastAsia="ar-SA"/>
              </w:rPr>
            </w:pPr>
            <w:r>
              <w:rPr>
                <w:lang w:eastAsia="ar-SA"/>
              </w:rPr>
              <w:t xml:space="preserve">2. 100 procentų </w:t>
            </w:r>
            <w:r>
              <w:rPr>
                <w:lang w:eastAsia="ar-SA"/>
              </w:rPr>
              <w:t>nuo lapkričio 1 d. iki sausio 31 d. imtinai asmenims, teikiantiems paslaugas ar prekiaujantiems nustatytose prekybose vietose, išskyrus kalėdinių renginių metu, kuriuose vykdoma prekyba</w:t>
            </w:r>
            <w:r w:rsidR="00D36F9E">
              <w:rPr>
                <w:bCs/>
                <w:lang w:eastAsia="ar-SA"/>
              </w:rPr>
              <w:t>.</w:t>
            </w:r>
          </w:p>
        </w:tc>
      </w:tr>
    </w:tbl>
    <w:p w:rsidR="00AC15D2" w:rsidRDefault="00AC15D2" w:rsidP="00AC15D2"/>
    <w:p w:rsidR="00B7223E" w:rsidRDefault="00B7223E" w:rsidP="00AC15D2"/>
    <w:tbl>
      <w:tblPr>
        <w:tblStyle w:val="Lentelstinklelis"/>
        <w:tblW w:w="0" w:type="auto"/>
        <w:tblLook w:val="04A0" w:firstRow="1" w:lastRow="0" w:firstColumn="1" w:lastColumn="0" w:noHBand="0" w:noVBand="1"/>
      </w:tblPr>
      <w:tblGrid>
        <w:gridCol w:w="3539"/>
        <w:gridCol w:w="5670"/>
      </w:tblGrid>
      <w:tr w:rsidR="008D4F88" w:rsidTr="008D4F88">
        <w:tc>
          <w:tcPr>
            <w:tcW w:w="3539" w:type="dxa"/>
          </w:tcPr>
          <w:p w:rsidR="008D4F88" w:rsidRDefault="008D4F88" w:rsidP="00AC15D2">
            <w:r w:rsidRPr="00CD7876">
              <w:rPr>
                <w:lang w:eastAsia="lt-LT"/>
              </w:rPr>
              <w:t>Užmokesčio gavėjo pavadinimas:</w:t>
            </w:r>
          </w:p>
        </w:tc>
        <w:tc>
          <w:tcPr>
            <w:tcW w:w="5670" w:type="dxa"/>
          </w:tcPr>
          <w:p w:rsidR="008D4F88" w:rsidRDefault="000F39B1" w:rsidP="00AC15D2">
            <w:r>
              <w:rPr>
                <w:rFonts w:eastAsia="Calibri"/>
              </w:rPr>
              <w:t>Druskininkų</w:t>
            </w:r>
            <w:r w:rsidR="008D4F88" w:rsidRPr="003406E1">
              <w:rPr>
                <w:rFonts w:eastAsia="Calibri"/>
              </w:rPr>
              <w:t xml:space="preserve"> savivaldybės administracija</w:t>
            </w:r>
          </w:p>
        </w:tc>
      </w:tr>
      <w:tr w:rsidR="008D4F88" w:rsidTr="008D4F88">
        <w:tc>
          <w:tcPr>
            <w:tcW w:w="3539" w:type="dxa"/>
          </w:tcPr>
          <w:p w:rsidR="008D4F88" w:rsidRPr="00CD7876" w:rsidRDefault="008D4F88" w:rsidP="00AC15D2">
            <w:pPr>
              <w:rPr>
                <w:lang w:eastAsia="lt-LT"/>
              </w:rPr>
            </w:pPr>
            <w:r w:rsidRPr="00CD7876">
              <w:rPr>
                <w:lang w:eastAsia="lt-LT"/>
              </w:rPr>
              <w:t>Įmonės kodas:</w:t>
            </w:r>
          </w:p>
        </w:tc>
        <w:tc>
          <w:tcPr>
            <w:tcW w:w="5670" w:type="dxa"/>
          </w:tcPr>
          <w:p w:rsidR="008D4F88" w:rsidRPr="00C62AA6" w:rsidRDefault="00C62AA6" w:rsidP="00AC15D2">
            <w:pPr>
              <w:rPr>
                <w:rFonts w:eastAsia="Calibri"/>
              </w:rPr>
            </w:pPr>
            <w:r w:rsidRPr="00C62AA6">
              <w:rPr>
                <w:lang w:eastAsia="lt-LT"/>
              </w:rPr>
              <w:t>188776264</w:t>
            </w:r>
          </w:p>
        </w:tc>
      </w:tr>
      <w:tr w:rsidR="008D4F88" w:rsidTr="008D4F88">
        <w:tc>
          <w:tcPr>
            <w:tcW w:w="3539" w:type="dxa"/>
          </w:tcPr>
          <w:p w:rsidR="008D4F88" w:rsidRPr="00CD7876" w:rsidRDefault="008D4F88" w:rsidP="00AC15D2">
            <w:pPr>
              <w:rPr>
                <w:lang w:eastAsia="lt-LT"/>
              </w:rPr>
            </w:pPr>
            <w:r>
              <w:rPr>
                <w:lang w:eastAsia="lt-LT"/>
              </w:rPr>
              <w:t>Mokėjimo paskirtis</w:t>
            </w:r>
            <w:r w:rsidRPr="00CD7876">
              <w:rPr>
                <w:lang w:eastAsia="lt-LT"/>
              </w:rPr>
              <w:t>:</w:t>
            </w:r>
          </w:p>
        </w:tc>
        <w:tc>
          <w:tcPr>
            <w:tcW w:w="5670" w:type="dxa"/>
          </w:tcPr>
          <w:p w:rsidR="008D4F88" w:rsidRPr="00C62AA6" w:rsidRDefault="00C62AA6" w:rsidP="00C62AA6">
            <w:pPr>
              <w:rPr>
                <w:rFonts w:eastAsia="Calibri"/>
              </w:rPr>
            </w:pPr>
            <w:r w:rsidRPr="00C62AA6">
              <w:rPr>
                <w:rFonts w:eastAsia="Calibri"/>
              </w:rPr>
              <w:t>Paskirtis – vietinė rinkliava u</w:t>
            </w:r>
            <w:r w:rsidR="008D4F88" w:rsidRPr="00C62AA6">
              <w:rPr>
                <w:rFonts w:eastAsia="Calibri"/>
              </w:rPr>
              <w:t>ž leidim</w:t>
            </w:r>
            <w:r w:rsidRPr="00C62AA6">
              <w:rPr>
                <w:rFonts w:eastAsia="Calibri"/>
              </w:rPr>
              <w:t>o</w:t>
            </w:r>
            <w:r w:rsidR="008D4F88" w:rsidRPr="00C62AA6">
              <w:rPr>
                <w:rFonts w:eastAsia="Calibri"/>
              </w:rPr>
              <w:t xml:space="preserve"> prekiauti </w:t>
            </w:r>
            <w:r w:rsidRPr="00C62AA6">
              <w:rPr>
                <w:rFonts w:eastAsia="Calibri"/>
              </w:rPr>
              <w:t>ar teikti paslaugas išdavimą</w:t>
            </w:r>
            <w:r w:rsidR="008D4F88" w:rsidRPr="00C62AA6">
              <w:rPr>
                <w:rFonts w:eastAsia="Calibri"/>
              </w:rPr>
              <w:t xml:space="preserve"> </w:t>
            </w:r>
          </w:p>
        </w:tc>
      </w:tr>
      <w:tr w:rsidR="00F25481" w:rsidTr="00D101A4">
        <w:tc>
          <w:tcPr>
            <w:tcW w:w="3539" w:type="dxa"/>
            <w:shd w:val="clear" w:color="auto" w:fill="auto"/>
          </w:tcPr>
          <w:p w:rsidR="00F25481" w:rsidRPr="00CC4D6D" w:rsidRDefault="00F25481" w:rsidP="00F25481">
            <w:r w:rsidRPr="00AD22BE">
              <w:t>Užmokesčio gavėjo banko duomenys</w:t>
            </w:r>
            <w:r>
              <w:t>:</w:t>
            </w:r>
          </w:p>
        </w:tc>
        <w:tc>
          <w:tcPr>
            <w:tcW w:w="5670" w:type="dxa"/>
            <w:shd w:val="clear" w:color="auto" w:fill="auto"/>
          </w:tcPr>
          <w:p w:rsidR="00F25481" w:rsidRPr="00C62AA6" w:rsidRDefault="00C62AA6" w:rsidP="00F25481">
            <w:r w:rsidRPr="00C62AA6">
              <w:t>Gavėjo sąskaitos numeris: LT337300010002225806</w:t>
            </w:r>
          </w:p>
          <w:p w:rsidR="00F25481" w:rsidRPr="00C62AA6" w:rsidRDefault="00F25481" w:rsidP="00F25481">
            <w:r w:rsidRPr="00C62AA6">
              <w:t>Bankas: Swedbank, AB</w:t>
            </w:r>
          </w:p>
          <w:p w:rsidR="00F25481" w:rsidRPr="00C62AA6" w:rsidRDefault="00F25481" w:rsidP="00F25481">
            <w:r w:rsidRPr="00C62AA6">
              <w:t>Banko kodas: 73000</w:t>
            </w:r>
          </w:p>
        </w:tc>
      </w:tr>
    </w:tbl>
    <w:p w:rsidR="008D4F88" w:rsidRDefault="008D4F88" w:rsidP="00AC15D2"/>
    <w:p w:rsidR="00A356EF" w:rsidRDefault="00A356EF" w:rsidP="00A356EF"/>
    <w:p w:rsidR="00AC15D2" w:rsidRDefault="00AC15D2" w:rsidP="00AC15D2">
      <w:pPr>
        <w:jc w:val="center"/>
      </w:pPr>
      <w:r>
        <w:t>__________________________________</w:t>
      </w:r>
    </w:p>
    <w:sectPr w:rsidR="00AC15D2" w:rsidSect="00B61103">
      <w:headerReference w:type="default" r:id="rId7"/>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E60" w:rsidRDefault="00035E60" w:rsidP="00505E09">
      <w:r>
        <w:separator/>
      </w:r>
    </w:p>
  </w:endnote>
  <w:endnote w:type="continuationSeparator" w:id="0">
    <w:p w:rsidR="00035E60" w:rsidRDefault="00035E60" w:rsidP="0050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E60" w:rsidRDefault="00035E60" w:rsidP="00505E09">
      <w:r>
        <w:separator/>
      </w:r>
    </w:p>
  </w:footnote>
  <w:footnote w:type="continuationSeparator" w:id="0">
    <w:p w:rsidR="00035E60" w:rsidRDefault="00035E60" w:rsidP="00505E09">
      <w:r>
        <w:continuationSeparator/>
      </w:r>
    </w:p>
  </w:footnote>
  <w:footnote w:id="1">
    <w:p w:rsidR="00E414BA" w:rsidRDefault="00E414BA" w:rsidP="00E414BA">
      <w:pPr>
        <w:suppressAutoHyphens/>
        <w:ind w:hanging="90"/>
        <w:rPr>
          <w:sz w:val="22"/>
          <w:szCs w:val="22"/>
          <w:lang w:eastAsia="ar-SA"/>
        </w:rPr>
      </w:pPr>
      <w:r>
        <w:rPr>
          <w:sz w:val="22"/>
          <w:szCs w:val="22"/>
          <w:vertAlign w:val="superscript"/>
          <w:lang w:eastAsia="ar-SA"/>
        </w:rPr>
        <w:footnoteRef/>
      </w:r>
      <w:r>
        <w:rPr>
          <w:sz w:val="22"/>
          <w:szCs w:val="22"/>
          <w:lang w:eastAsia="ar-SA"/>
        </w:rPr>
        <w:t xml:space="preserve"> Leidimai pasirinktam sezonui suteikiami iki jo pradžios.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236924"/>
      <w:docPartObj>
        <w:docPartGallery w:val="Page Numbers (Top of Page)"/>
        <w:docPartUnique/>
      </w:docPartObj>
    </w:sdtPr>
    <w:sdtEndPr/>
    <w:sdtContent>
      <w:p w:rsidR="00B61103" w:rsidRDefault="00B61103">
        <w:pPr>
          <w:pStyle w:val="Antrats"/>
          <w:jc w:val="center"/>
        </w:pPr>
        <w:r>
          <w:fldChar w:fldCharType="begin"/>
        </w:r>
        <w:r>
          <w:instrText>PAGE   \* MERGEFORMAT</w:instrText>
        </w:r>
        <w:r>
          <w:fldChar w:fldCharType="separate"/>
        </w:r>
        <w:r w:rsidR="00D36F9E">
          <w:rPr>
            <w:noProof/>
          </w:rPr>
          <w:t>2</w:t>
        </w:r>
        <w:r>
          <w:fldChar w:fldCharType="end"/>
        </w:r>
      </w:p>
    </w:sdtContent>
  </w:sdt>
  <w:p w:rsidR="00B61103" w:rsidRDefault="00B6110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53E6"/>
    <w:multiLevelType w:val="multilevel"/>
    <w:tmpl w:val="7010A0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CD263E6"/>
    <w:multiLevelType w:val="multilevel"/>
    <w:tmpl w:val="A0DE03DC"/>
    <w:lvl w:ilvl="0">
      <w:start w:val="9"/>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0936206"/>
    <w:multiLevelType w:val="hybridMultilevel"/>
    <w:tmpl w:val="AB72AC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1D44B4"/>
    <w:multiLevelType w:val="hybridMultilevel"/>
    <w:tmpl w:val="B98A77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DE6432E"/>
    <w:multiLevelType w:val="hybridMultilevel"/>
    <w:tmpl w:val="C540A7D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65D6848"/>
    <w:multiLevelType w:val="multilevel"/>
    <w:tmpl w:val="6F2A2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2C44080"/>
    <w:multiLevelType w:val="multilevel"/>
    <w:tmpl w:val="63982A4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1E813AA"/>
    <w:multiLevelType w:val="hybridMultilevel"/>
    <w:tmpl w:val="80E69906"/>
    <w:lvl w:ilvl="0" w:tplc="5F86350C">
      <w:start w:val="1"/>
      <w:numFmt w:val="decimal"/>
      <w:lvlText w:val="%1."/>
      <w:lvlJc w:val="left"/>
      <w:pPr>
        <w:ind w:left="720" w:hanging="360"/>
      </w:pPr>
      <w:rPr>
        <w:rFonts w:ascii="Calibri" w:hAnsi="Calibri"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AB547AC"/>
    <w:multiLevelType w:val="hybridMultilevel"/>
    <w:tmpl w:val="143A6D56"/>
    <w:lvl w:ilvl="0" w:tplc="04270001">
      <w:start w:val="11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0C"/>
    <w:rsid w:val="00006BC0"/>
    <w:rsid w:val="00016C4B"/>
    <w:rsid w:val="0002261E"/>
    <w:rsid w:val="00035E60"/>
    <w:rsid w:val="000378C2"/>
    <w:rsid w:val="00055026"/>
    <w:rsid w:val="00067EFA"/>
    <w:rsid w:val="00076368"/>
    <w:rsid w:val="0008150B"/>
    <w:rsid w:val="0008335F"/>
    <w:rsid w:val="000870D2"/>
    <w:rsid w:val="000B58F9"/>
    <w:rsid w:val="000B5A92"/>
    <w:rsid w:val="000C52AD"/>
    <w:rsid w:val="000C737E"/>
    <w:rsid w:val="000E6A6C"/>
    <w:rsid w:val="000E745D"/>
    <w:rsid w:val="000F012F"/>
    <w:rsid w:val="000F39B1"/>
    <w:rsid w:val="0011233A"/>
    <w:rsid w:val="001165C0"/>
    <w:rsid w:val="0012300A"/>
    <w:rsid w:val="00141727"/>
    <w:rsid w:val="00153F68"/>
    <w:rsid w:val="0019149E"/>
    <w:rsid w:val="0019493C"/>
    <w:rsid w:val="00194A63"/>
    <w:rsid w:val="001B350B"/>
    <w:rsid w:val="001B3B97"/>
    <w:rsid w:val="001D0BAC"/>
    <w:rsid w:val="001F2861"/>
    <w:rsid w:val="00220FCD"/>
    <w:rsid w:val="00246C8A"/>
    <w:rsid w:val="0026188D"/>
    <w:rsid w:val="0027223B"/>
    <w:rsid w:val="0027614E"/>
    <w:rsid w:val="00281BB8"/>
    <w:rsid w:val="002A1EF3"/>
    <w:rsid w:val="002D70D5"/>
    <w:rsid w:val="002E6E56"/>
    <w:rsid w:val="00333448"/>
    <w:rsid w:val="003406E1"/>
    <w:rsid w:val="00352555"/>
    <w:rsid w:val="003942FB"/>
    <w:rsid w:val="00394F05"/>
    <w:rsid w:val="003A6EF0"/>
    <w:rsid w:val="003B0E67"/>
    <w:rsid w:val="003C3CE6"/>
    <w:rsid w:val="003D6073"/>
    <w:rsid w:val="003F6FE7"/>
    <w:rsid w:val="00406B9F"/>
    <w:rsid w:val="004368B3"/>
    <w:rsid w:val="0043777A"/>
    <w:rsid w:val="004379A6"/>
    <w:rsid w:val="00445A6C"/>
    <w:rsid w:val="00483A25"/>
    <w:rsid w:val="004B13B2"/>
    <w:rsid w:val="004C17C6"/>
    <w:rsid w:val="004C20D5"/>
    <w:rsid w:val="004C7EA1"/>
    <w:rsid w:val="004E31EC"/>
    <w:rsid w:val="004E3FE9"/>
    <w:rsid w:val="004F1AD6"/>
    <w:rsid w:val="00505E09"/>
    <w:rsid w:val="00516484"/>
    <w:rsid w:val="00521386"/>
    <w:rsid w:val="00556901"/>
    <w:rsid w:val="00597BAF"/>
    <w:rsid w:val="005A5646"/>
    <w:rsid w:val="005B0C56"/>
    <w:rsid w:val="005F569F"/>
    <w:rsid w:val="0061479D"/>
    <w:rsid w:val="0061749A"/>
    <w:rsid w:val="00632600"/>
    <w:rsid w:val="0065798D"/>
    <w:rsid w:val="00660694"/>
    <w:rsid w:val="00663E48"/>
    <w:rsid w:val="006641B9"/>
    <w:rsid w:val="006902EB"/>
    <w:rsid w:val="006C7138"/>
    <w:rsid w:val="00706F3D"/>
    <w:rsid w:val="00717D55"/>
    <w:rsid w:val="007355B3"/>
    <w:rsid w:val="00765BEF"/>
    <w:rsid w:val="00772C60"/>
    <w:rsid w:val="0078235F"/>
    <w:rsid w:val="007938F2"/>
    <w:rsid w:val="007C4004"/>
    <w:rsid w:val="007C429A"/>
    <w:rsid w:val="007D6B36"/>
    <w:rsid w:val="007E7524"/>
    <w:rsid w:val="00803DCF"/>
    <w:rsid w:val="00844E7D"/>
    <w:rsid w:val="008549BA"/>
    <w:rsid w:val="008569D2"/>
    <w:rsid w:val="00864FEA"/>
    <w:rsid w:val="0086634A"/>
    <w:rsid w:val="00893E58"/>
    <w:rsid w:val="008C3BC8"/>
    <w:rsid w:val="008D26BC"/>
    <w:rsid w:val="008D2730"/>
    <w:rsid w:val="008D4F88"/>
    <w:rsid w:val="008E45D6"/>
    <w:rsid w:val="008F5314"/>
    <w:rsid w:val="00907F05"/>
    <w:rsid w:val="00917122"/>
    <w:rsid w:val="009206C5"/>
    <w:rsid w:val="00925AD4"/>
    <w:rsid w:val="00926E3E"/>
    <w:rsid w:val="00937A53"/>
    <w:rsid w:val="00952FE6"/>
    <w:rsid w:val="00961204"/>
    <w:rsid w:val="0097515E"/>
    <w:rsid w:val="00993C24"/>
    <w:rsid w:val="009A3B70"/>
    <w:rsid w:val="009B2DB7"/>
    <w:rsid w:val="009B51CD"/>
    <w:rsid w:val="009D2F60"/>
    <w:rsid w:val="009E4151"/>
    <w:rsid w:val="00A15D97"/>
    <w:rsid w:val="00A17153"/>
    <w:rsid w:val="00A24235"/>
    <w:rsid w:val="00A356EF"/>
    <w:rsid w:val="00A3570F"/>
    <w:rsid w:val="00A35F0A"/>
    <w:rsid w:val="00A7250B"/>
    <w:rsid w:val="00A832C6"/>
    <w:rsid w:val="00A928A0"/>
    <w:rsid w:val="00A9292A"/>
    <w:rsid w:val="00AB2035"/>
    <w:rsid w:val="00AC0C11"/>
    <w:rsid w:val="00AC15D2"/>
    <w:rsid w:val="00AD159D"/>
    <w:rsid w:val="00AD7474"/>
    <w:rsid w:val="00AE2F73"/>
    <w:rsid w:val="00AF3132"/>
    <w:rsid w:val="00B00B9A"/>
    <w:rsid w:val="00B02912"/>
    <w:rsid w:val="00B073EA"/>
    <w:rsid w:val="00B24130"/>
    <w:rsid w:val="00B25C09"/>
    <w:rsid w:val="00B265A1"/>
    <w:rsid w:val="00B61103"/>
    <w:rsid w:val="00B7223E"/>
    <w:rsid w:val="00BB15A0"/>
    <w:rsid w:val="00BB6F67"/>
    <w:rsid w:val="00BD2309"/>
    <w:rsid w:val="00C1238A"/>
    <w:rsid w:val="00C32250"/>
    <w:rsid w:val="00C44986"/>
    <w:rsid w:val="00C46D4D"/>
    <w:rsid w:val="00C62AA6"/>
    <w:rsid w:val="00C72EFB"/>
    <w:rsid w:val="00C901CA"/>
    <w:rsid w:val="00C92AF0"/>
    <w:rsid w:val="00CB3311"/>
    <w:rsid w:val="00CD7876"/>
    <w:rsid w:val="00CE1022"/>
    <w:rsid w:val="00D0091F"/>
    <w:rsid w:val="00D10DB3"/>
    <w:rsid w:val="00D30C66"/>
    <w:rsid w:val="00D36F9E"/>
    <w:rsid w:val="00D52FC5"/>
    <w:rsid w:val="00D53E53"/>
    <w:rsid w:val="00DB0D3A"/>
    <w:rsid w:val="00DB605D"/>
    <w:rsid w:val="00DE1A85"/>
    <w:rsid w:val="00DF6B29"/>
    <w:rsid w:val="00E103C5"/>
    <w:rsid w:val="00E1253B"/>
    <w:rsid w:val="00E414BA"/>
    <w:rsid w:val="00E422E0"/>
    <w:rsid w:val="00E75AEA"/>
    <w:rsid w:val="00E9596C"/>
    <w:rsid w:val="00E95ABD"/>
    <w:rsid w:val="00E96AD8"/>
    <w:rsid w:val="00EC670C"/>
    <w:rsid w:val="00EE1C08"/>
    <w:rsid w:val="00F048F8"/>
    <w:rsid w:val="00F07C0E"/>
    <w:rsid w:val="00F144F3"/>
    <w:rsid w:val="00F25481"/>
    <w:rsid w:val="00F54E00"/>
    <w:rsid w:val="00F779B5"/>
    <w:rsid w:val="00F81CA6"/>
    <w:rsid w:val="00FA36A3"/>
    <w:rsid w:val="00FA463F"/>
    <w:rsid w:val="00FE5C29"/>
    <w:rsid w:val="00FE6142"/>
    <w:rsid w:val="00FE6CBE"/>
    <w:rsid w:val="00FF27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7CA694-CAC7-440D-8587-8107E00D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670C"/>
    <w:rPr>
      <w:rFonts w:ascii="Times New Roman" w:eastAsia="Times New Roman" w:hAnsi="Times New Roman"/>
      <w:sz w:val="24"/>
      <w:szCs w:val="24"/>
      <w:lang w:eastAsia="en-US"/>
    </w:rPr>
  </w:style>
  <w:style w:type="paragraph" w:styleId="Antrat1">
    <w:name w:val="heading 1"/>
    <w:basedOn w:val="prastasis"/>
    <w:next w:val="prastasis"/>
    <w:link w:val="Antrat1Diagrama"/>
    <w:qFormat/>
    <w:rsid w:val="00EC670C"/>
    <w:pPr>
      <w:keepNext/>
      <w:jc w:val="center"/>
      <w:outlineLvl w:val="0"/>
    </w:pPr>
    <w:rPr>
      <w:b/>
      <w:bCs/>
      <w:sz w:val="20"/>
    </w:rPr>
  </w:style>
  <w:style w:type="paragraph" w:styleId="Antrat2">
    <w:name w:val="heading 2"/>
    <w:basedOn w:val="prastasis"/>
    <w:next w:val="prastasis"/>
    <w:link w:val="Antrat2Diagrama"/>
    <w:semiHidden/>
    <w:unhideWhenUsed/>
    <w:qFormat/>
    <w:rsid w:val="00EC670C"/>
    <w:pPr>
      <w:keepNext/>
      <w:jc w:val="center"/>
      <w:outlineLvl w:val="1"/>
    </w:pPr>
    <w:rPr>
      <w:b/>
      <w:bC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C670C"/>
    <w:rPr>
      <w:rFonts w:ascii="Times New Roman" w:eastAsia="Times New Roman" w:hAnsi="Times New Roman" w:cs="Times New Roman"/>
      <w:b/>
      <w:bCs/>
      <w:sz w:val="20"/>
      <w:szCs w:val="24"/>
    </w:rPr>
  </w:style>
  <w:style w:type="character" w:customStyle="1" w:styleId="Antrat2Diagrama">
    <w:name w:val="Antraštė 2 Diagrama"/>
    <w:basedOn w:val="Numatytasispastraiposriftas"/>
    <w:link w:val="Antrat2"/>
    <w:semiHidden/>
    <w:rsid w:val="00EC670C"/>
    <w:rPr>
      <w:rFonts w:ascii="Times New Roman" w:eastAsia="Times New Roman" w:hAnsi="Times New Roman" w:cs="Times New Roman"/>
      <w:b/>
      <w:bCs/>
      <w:sz w:val="28"/>
      <w:szCs w:val="24"/>
    </w:rPr>
  </w:style>
  <w:style w:type="paragraph" w:styleId="Debesliotekstas">
    <w:name w:val="Balloon Text"/>
    <w:basedOn w:val="prastasis"/>
    <w:link w:val="DebesliotekstasDiagrama"/>
    <w:uiPriority w:val="99"/>
    <w:semiHidden/>
    <w:unhideWhenUsed/>
    <w:rsid w:val="00EC670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C670C"/>
    <w:rPr>
      <w:rFonts w:ascii="Tahoma" w:eastAsia="Times New Roman" w:hAnsi="Tahoma" w:cs="Tahoma"/>
      <w:sz w:val="16"/>
      <w:szCs w:val="16"/>
    </w:rPr>
  </w:style>
  <w:style w:type="paragraph" w:styleId="Betarp">
    <w:name w:val="No Spacing"/>
    <w:uiPriority w:val="1"/>
    <w:qFormat/>
    <w:rsid w:val="0011233A"/>
    <w:rPr>
      <w:rFonts w:ascii="Times New Roman" w:eastAsia="Times New Roman" w:hAnsi="Times New Roman"/>
      <w:sz w:val="24"/>
      <w:szCs w:val="24"/>
      <w:lang w:eastAsia="en-US"/>
    </w:rPr>
  </w:style>
  <w:style w:type="paragraph" w:styleId="Antrats">
    <w:name w:val="header"/>
    <w:basedOn w:val="prastasis"/>
    <w:link w:val="AntratsDiagrama"/>
    <w:uiPriority w:val="99"/>
    <w:unhideWhenUsed/>
    <w:rsid w:val="00505E09"/>
    <w:pPr>
      <w:tabs>
        <w:tab w:val="center" w:pos="4819"/>
        <w:tab w:val="right" w:pos="9638"/>
      </w:tabs>
    </w:pPr>
  </w:style>
  <w:style w:type="character" w:customStyle="1" w:styleId="AntratsDiagrama">
    <w:name w:val="Antraštės Diagrama"/>
    <w:basedOn w:val="Numatytasispastraiposriftas"/>
    <w:link w:val="Antrats"/>
    <w:uiPriority w:val="99"/>
    <w:rsid w:val="00505E09"/>
    <w:rPr>
      <w:rFonts w:ascii="Times New Roman" w:eastAsia="Times New Roman" w:hAnsi="Times New Roman"/>
      <w:sz w:val="24"/>
      <w:szCs w:val="24"/>
      <w:lang w:eastAsia="en-US"/>
    </w:rPr>
  </w:style>
  <w:style w:type="paragraph" w:styleId="Porat">
    <w:name w:val="footer"/>
    <w:basedOn w:val="prastasis"/>
    <w:link w:val="PoratDiagrama"/>
    <w:uiPriority w:val="99"/>
    <w:unhideWhenUsed/>
    <w:rsid w:val="00505E09"/>
    <w:pPr>
      <w:tabs>
        <w:tab w:val="center" w:pos="4819"/>
        <w:tab w:val="right" w:pos="9638"/>
      </w:tabs>
    </w:pPr>
  </w:style>
  <w:style w:type="character" w:customStyle="1" w:styleId="PoratDiagrama">
    <w:name w:val="Poraštė Diagrama"/>
    <w:basedOn w:val="Numatytasispastraiposriftas"/>
    <w:link w:val="Porat"/>
    <w:uiPriority w:val="99"/>
    <w:rsid w:val="00505E09"/>
    <w:rPr>
      <w:rFonts w:ascii="Times New Roman" w:eastAsia="Times New Roman" w:hAnsi="Times New Roman"/>
      <w:sz w:val="24"/>
      <w:szCs w:val="24"/>
      <w:lang w:eastAsia="en-US"/>
    </w:rPr>
  </w:style>
  <w:style w:type="paragraph" w:customStyle="1" w:styleId="Pagrindinistekstas1">
    <w:name w:val="Pagrindinis tekstas1"/>
    <w:rsid w:val="00055026"/>
    <w:pPr>
      <w:autoSpaceDE w:val="0"/>
      <w:autoSpaceDN w:val="0"/>
      <w:adjustRightInd w:val="0"/>
      <w:ind w:firstLine="312"/>
      <w:jc w:val="both"/>
    </w:pPr>
    <w:rPr>
      <w:rFonts w:ascii="TimesLT" w:eastAsia="Times New Roman" w:hAnsi="TimesLT"/>
      <w:lang w:val="en-US" w:eastAsia="en-US"/>
    </w:rPr>
  </w:style>
  <w:style w:type="paragraph" w:customStyle="1" w:styleId="Pagrindinistekstas2">
    <w:name w:val="Pagrindinis tekstas2"/>
    <w:rsid w:val="00055026"/>
    <w:pPr>
      <w:autoSpaceDE w:val="0"/>
      <w:autoSpaceDN w:val="0"/>
      <w:adjustRightInd w:val="0"/>
      <w:ind w:firstLine="312"/>
      <w:jc w:val="both"/>
    </w:pPr>
    <w:rPr>
      <w:rFonts w:ascii="TimesLT" w:eastAsia="Times New Roman" w:hAnsi="TimesLT"/>
      <w:lang w:val="en-US" w:eastAsia="en-US"/>
    </w:rPr>
  </w:style>
  <w:style w:type="character" w:styleId="Hipersaitas">
    <w:name w:val="Hyperlink"/>
    <w:rsid w:val="00AC15D2"/>
    <w:rPr>
      <w:color w:val="0000FF"/>
      <w:u w:val="single"/>
    </w:rPr>
  </w:style>
  <w:style w:type="paragraph" w:customStyle="1" w:styleId="Lentelinis">
    <w:name w:val="Lentelinis"/>
    <w:basedOn w:val="prastasis"/>
    <w:rsid w:val="00AC15D2"/>
    <w:pPr>
      <w:suppressAutoHyphens/>
      <w:spacing w:after="200" w:line="276" w:lineRule="auto"/>
    </w:pPr>
    <w:rPr>
      <w:rFonts w:ascii="Calibri" w:hAnsi="Calibri"/>
      <w:sz w:val="20"/>
      <w:szCs w:val="20"/>
      <w:lang w:val="x-none" w:eastAsia="zh-CN"/>
    </w:rPr>
  </w:style>
  <w:style w:type="character" w:styleId="Grietas">
    <w:name w:val="Strong"/>
    <w:basedOn w:val="Numatytasispastraiposriftas"/>
    <w:uiPriority w:val="22"/>
    <w:qFormat/>
    <w:rsid w:val="00194A63"/>
    <w:rPr>
      <w:b/>
      <w:bCs/>
    </w:rPr>
  </w:style>
  <w:style w:type="paragraph" w:styleId="prastasiniatinklio">
    <w:name w:val="Normal (Web)"/>
    <w:basedOn w:val="prastasis"/>
    <w:uiPriority w:val="99"/>
    <w:unhideWhenUsed/>
    <w:rsid w:val="007938F2"/>
    <w:pPr>
      <w:spacing w:before="100" w:beforeAutospacing="1" w:after="100" w:afterAutospacing="1"/>
    </w:pPr>
    <w:rPr>
      <w:lang w:eastAsia="lt-LT"/>
    </w:rPr>
  </w:style>
  <w:style w:type="character" w:styleId="Perirtashipersaitas">
    <w:name w:val="FollowedHyperlink"/>
    <w:basedOn w:val="Numatytasispastraiposriftas"/>
    <w:uiPriority w:val="99"/>
    <w:semiHidden/>
    <w:unhideWhenUsed/>
    <w:rsid w:val="002D70D5"/>
    <w:rPr>
      <w:color w:val="800080" w:themeColor="followedHyperlink"/>
      <w:u w:val="single"/>
    </w:rPr>
  </w:style>
  <w:style w:type="table" w:styleId="Lentelstinklelis">
    <w:name w:val="Table Grid"/>
    <w:basedOn w:val="prastojilentel"/>
    <w:uiPriority w:val="59"/>
    <w:rsid w:val="008D4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575">
      <w:bodyDiv w:val="1"/>
      <w:marLeft w:val="0"/>
      <w:marRight w:val="0"/>
      <w:marTop w:val="0"/>
      <w:marBottom w:val="0"/>
      <w:divBdr>
        <w:top w:val="none" w:sz="0" w:space="0" w:color="auto"/>
        <w:left w:val="none" w:sz="0" w:space="0" w:color="auto"/>
        <w:bottom w:val="none" w:sz="0" w:space="0" w:color="auto"/>
        <w:right w:val="none" w:sz="0" w:space="0" w:color="auto"/>
      </w:divBdr>
    </w:div>
    <w:div w:id="190001700">
      <w:bodyDiv w:val="1"/>
      <w:marLeft w:val="0"/>
      <w:marRight w:val="0"/>
      <w:marTop w:val="0"/>
      <w:marBottom w:val="0"/>
      <w:divBdr>
        <w:top w:val="none" w:sz="0" w:space="0" w:color="auto"/>
        <w:left w:val="none" w:sz="0" w:space="0" w:color="auto"/>
        <w:bottom w:val="none" w:sz="0" w:space="0" w:color="auto"/>
        <w:right w:val="none" w:sz="0" w:space="0" w:color="auto"/>
      </w:divBdr>
    </w:div>
    <w:div w:id="368995086">
      <w:bodyDiv w:val="1"/>
      <w:marLeft w:val="0"/>
      <w:marRight w:val="0"/>
      <w:marTop w:val="0"/>
      <w:marBottom w:val="0"/>
      <w:divBdr>
        <w:top w:val="none" w:sz="0" w:space="0" w:color="auto"/>
        <w:left w:val="none" w:sz="0" w:space="0" w:color="auto"/>
        <w:bottom w:val="none" w:sz="0" w:space="0" w:color="auto"/>
        <w:right w:val="none" w:sz="0" w:space="0" w:color="auto"/>
      </w:divBdr>
    </w:div>
    <w:div w:id="984049210">
      <w:bodyDiv w:val="1"/>
      <w:marLeft w:val="0"/>
      <w:marRight w:val="0"/>
      <w:marTop w:val="0"/>
      <w:marBottom w:val="0"/>
      <w:divBdr>
        <w:top w:val="none" w:sz="0" w:space="0" w:color="auto"/>
        <w:left w:val="none" w:sz="0" w:space="0" w:color="auto"/>
        <w:bottom w:val="none" w:sz="0" w:space="0" w:color="auto"/>
        <w:right w:val="none" w:sz="0" w:space="0" w:color="auto"/>
      </w:divBdr>
    </w:div>
    <w:div w:id="1533105007">
      <w:bodyDiv w:val="1"/>
      <w:marLeft w:val="0"/>
      <w:marRight w:val="0"/>
      <w:marTop w:val="0"/>
      <w:marBottom w:val="0"/>
      <w:divBdr>
        <w:top w:val="none" w:sz="0" w:space="0" w:color="auto"/>
        <w:left w:val="none" w:sz="0" w:space="0" w:color="auto"/>
        <w:bottom w:val="none" w:sz="0" w:space="0" w:color="auto"/>
        <w:right w:val="none" w:sz="0" w:space="0" w:color="auto"/>
      </w:divBdr>
    </w:div>
    <w:div w:id="1601835428">
      <w:bodyDiv w:val="1"/>
      <w:marLeft w:val="0"/>
      <w:marRight w:val="0"/>
      <w:marTop w:val="0"/>
      <w:marBottom w:val="0"/>
      <w:divBdr>
        <w:top w:val="none" w:sz="0" w:space="0" w:color="auto"/>
        <w:left w:val="none" w:sz="0" w:space="0" w:color="auto"/>
        <w:bottom w:val="none" w:sz="0" w:space="0" w:color="auto"/>
        <w:right w:val="none" w:sz="0" w:space="0" w:color="auto"/>
      </w:divBdr>
      <w:divsChild>
        <w:div w:id="163374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2046</Words>
  <Characters>1167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Edita Česnulienė</cp:lastModifiedBy>
  <cp:revision>2</cp:revision>
  <cp:lastPrinted>2012-07-20T08:20:00Z</cp:lastPrinted>
  <dcterms:created xsi:type="dcterms:W3CDTF">2020-06-22T11:25:00Z</dcterms:created>
  <dcterms:modified xsi:type="dcterms:W3CDTF">2020-06-22T11:25:00Z</dcterms:modified>
</cp:coreProperties>
</file>